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9A" w:rsidRPr="00990EDD" w:rsidRDefault="00990EDD" w:rsidP="00990EDD">
      <w:pPr>
        <w:pStyle w:val="Kopf-oderFuzeile0"/>
        <w:framePr w:w="1827" w:wrap="none" w:vAnchor="page" w:hAnchor="page" w:x="1372" w:y="1105"/>
        <w:shd w:val="clear" w:color="auto" w:fill="auto"/>
        <w:spacing w:line="190" w:lineRule="exact"/>
        <w:rPr>
          <w:highlight w:val="yellow"/>
          <w:lang w:val="it-CH"/>
        </w:rPr>
      </w:pPr>
      <w:r w:rsidRPr="00990EDD">
        <w:rPr>
          <w:highlight w:val="yellow"/>
          <w:lang w:val="it-CH"/>
        </w:rPr>
        <w:t>National Council</w:t>
      </w:r>
    </w:p>
    <w:p w:rsidR="00260D9A" w:rsidRPr="00990EDD" w:rsidRDefault="00990EDD">
      <w:pPr>
        <w:pStyle w:val="Flietext30"/>
        <w:framePr w:wrap="none" w:vAnchor="page" w:hAnchor="page" w:x="1367" w:y="1564"/>
        <w:shd w:val="clear" w:color="auto" w:fill="auto"/>
        <w:spacing w:after="0" w:line="140" w:lineRule="exact"/>
        <w:rPr>
          <w:lang w:val="it-CH"/>
        </w:rPr>
      </w:pPr>
      <w:r w:rsidRPr="00990EDD">
        <w:rPr>
          <w:lang w:val="it-CH"/>
        </w:rPr>
        <w:t>Conseil national</w:t>
      </w:r>
    </w:p>
    <w:p w:rsidR="00260D9A" w:rsidRPr="00990EDD" w:rsidRDefault="00990EDD">
      <w:pPr>
        <w:pStyle w:val="Flietext30"/>
        <w:framePr w:w="2318" w:h="936" w:hRule="exact" w:wrap="none" w:vAnchor="page" w:hAnchor="page" w:x="1367" w:y="1787"/>
        <w:shd w:val="clear" w:color="auto" w:fill="auto"/>
        <w:spacing w:after="0" w:line="442" w:lineRule="exact"/>
        <w:rPr>
          <w:lang w:val="it-CH"/>
        </w:rPr>
      </w:pPr>
      <w:r w:rsidRPr="00990EDD">
        <w:rPr>
          <w:lang w:val="it-CH"/>
        </w:rPr>
        <w:t>Consiglio nazionale</w:t>
      </w:r>
      <w:r w:rsidRPr="00990EDD">
        <w:rPr>
          <w:lang w:val="it-CH"/>
        </w:rPr>
        <w:br/>
        <w:t>Cussegl naziunal</w:t>
      </w:r>
    </w:p>
    <w:p w:rsidR="00260D9A" w:rsidRDefault="00990EDD">
      <w:pPr>
        <w:framePr w:wrap="none" w:vAnchor="page" w:hAnchor="page" w:x="1400" w:y="2918"/>
        <w:rPr>
          <w:sz w:val="2"/>
          <w:szCs w:val="2"/>
          <w:highlight w:val="yellow"/>
        </w:rPr>
      </w:pPr>
      <w:r>
        <w:rPr>
          <w:noProof/>
          <w:highlight w:val="yellow"/>
          <w:lang w:val="de-DE" w:eastAsia="zh-TW" w:bidi="ar-SA"/>
        </w:rPr>
        <w:drawing>
          <wp:inline distT="0" distB="0" distL="0" distR="0">
            <wp:extent cx="449580" cy="600710"/>
            <wp:effectExtent l="0" t="0" r="0" b="0"/>
            <wp:docPr id="1" name="Bild 1" descr="C:\Users\ndeves\AppData\Local\Temp\2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ves\AppData\Local\Temp\2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9A" w:rsidRPr="00990EDD" w:rsidRDefault="00990EDD">
      <w:pPr>
        <w:pStyle w:val="berschrift30"/>
        <w:framePr w:wrap="none" w:vAnchor="page" w:hAnchor="page" w:x="2442" w:y="3191"/>
        <w:shd w:val="clear" w:color="auto" w:fill="auto"/>
        <w:spacing w:line="220" w:lineRule="exact"/>
        <w:rPr>
          <w:lang w:val="de-DE"/>
        </w:rPr>
      </w:pPr>
      <w:bookmarkStart w:id="0" w:name="bookmark0"/>
      <w:r w:rsidRPr="00990EDD">
        <w:rPr>
          <w:lang w:val="de-DE"/>
        </w:rPr>
        <w:t>Luzi Stamm</w:t>
      </w:r>
      <w:bookmarkEnd w:id="0"/>
    </w:p>
    <w:p w:rsidR="00260D9A" w:rsidRPr="00990EDD" w:rsidRDefault="00990EDD">
      <w:pPr>
        <w:pStyle w:val="Flietext20"/>
        <w:framePr w:wrap="none" w:vAnchor="page" w:hAnchor="page" w:x="7540" w:y="3423"/>
        <w:shd w:val="clear" w:color="auto" w:fill="auto"/>
        <w:spacing w:line="220" w:lineRule="exact"/>
        <w:ind w:firstLine="0"/>
        <w:rPr>
          <w:highlight w:val="yellow"/>
          <w:lang w:val="de-DE"/>
        </w:rPr>
      </w:pPr>
      <w:r w:rsidRPr="00990EDD">
        <w:rPr>
          <w:highlight w:val="yellow"/>
          <w:lang w:val="de-DE"/>
        </w:rPr>
        <w:t>Baden, 3 October 2017</w:t>
      </w:r>
    </w:p>
    <w:p w:rsidR="00260D9A" w:rsidRPr="00990EDD" w:rsidRDefault="00990EDD">
      <w:pPr>
        <w:pStyle w:val="Flietext20"/>
        <w:framePr w:w="2400" w:h="807" w:hRule="exact" w:wrap="none" w:vAnchor="page" w:hAnchor="page" w:x="7540" w:y="4388"/>
        <w:shd w:val="clear" w:color="auto" w:fill="auto"/>
        <w:spacing w:line="250" w:lineRule="exact"/>
        <w:ind w:firstLine="0"/>
        <w:rPr>
          <w:highlight w:val="yellow"/>
          <w:lang w:val="de-DE"/>
        </w:rPr>
      </w:pPr>
      <w:r w:rsidRPr="00990EDD">
        <w:rPr>
          <w:highlight w:val="yellow"/>
          <w:lang w:val="de-DE"/>
        </w:rPr>
        <w:t>Dr Radu-Eugen Golban</w:t>
      </w:r>
      <w:r w:rsidRPr="00990EDD">
        <w:rPr>
          <w:highlight w:val="yellow"/>
          <w:lang w:val="de-DE"/>
        </w:rPr>
        <w:br/>
        <w:t>Rötelistrasse 13</w:t>
      </w:r>
      <w:r w:rsidRPr="00990EDD">
        <w:rPr>
          <w:highlight w:val="yellow"/>
          <w:lang w:val="de-DE"/>
        </w:rPr>
        <w:br/>
        <w:t>9000 St. Gallen</w:t>
      </w:r>
    </w:p>
    <w:p w:rsidR="00260D9A" w:rsidRDefault="00990EDD">
      <w:pPr>
        <w:pStyle w:val="berschrift40"/>
        <w:framePr w:wrap="none" w:vAnchor="page" w:hAnchor="page" w:x="1391" w:y="6169"/>
        <w:shd w:val="clear" w:color="auto" w:fill="auto"/>
        <w:spacing w:after="0" w:line="220" w:lineRule="exact"/>
        <w:rPr>
          <w:highlight w:val="yellow"/>
        </w:rPr>
      </w:pPr>
      <w:bookmarkStart w:id="1" w:name="bookmark1"/>
      <w:r>
        <w:rPr>
          <w:highlight w:val="yellow"/>
        </w:rPr>
        <w:t>Report / evaluation according to international law</w:t>
      </w:r>
      <w:bookmarkEnd w:id="1"/>
    </w:p>
    <w:p w:rsidR="00260D9A" w:rsidRDefault="00990EDD">
      <w:pPr>
        <w:pStyle w:val="Flietext40"/>
        <w:framePr w:w="9086" w:h="1176" w:hRule="exact" w:wrap="none" w:vAnchor="page" w:hAnchor="page" w:x="1391" w:y="7054"/>
        <w:shd w:val="clear" w:color="auto" w:fill="auto"/>
        <w:spacing w:before="0" w:after="0"/>
        <w:ind w:right="1040"/>
      </w:pPr>
      <w:r>
        <w:rPr>
          <w:highlight w:val="yellow"/>
        </w:rPr>
        <w:t xml:space="preserve">Assessment of possible breach of international law through the recognition of the </w:t>
      </w:r>
      <w:r>
        <w:rPr>
          <w:highlight w:val="yellow"/>
        </w:rPr>
        <w:t>legal succession of the organisation “Democratic Forum of Germans in</w:t>
      </w:r>
      <w:r>
        <w:rPr>
          <w:highlight w:val="yellow"/>
        </w:rPr>
        <w:br/>
        <w:t>Romania”</w:t>
      </w:r>
    </w:p>
    <w:p w:rsidR="00260D9A" w:rsidRPr="00990EDD" w:rsidRDefault="00990EDD">
      <w:pPr>
        <w:pStyle w:val="Flietext20"/>
        <w:framePr w:w="9086" w:h="1568" w:hRule="exact" w:wrap="none" w:vAnchor="page" w:hAnchor="page" w:x="1391" w:y="9174"/>
        <w:shd w:val="clear" w:color="auto" w:fill="auto"/>
        <w:spacing w:after="472" w:line="220" w:lineRule="exact"/>
        <w:ind w:firstLine="0"/>
        <w:rPr>
          <w:lang w:val="de-DE"/>
        </w:rPr>
      </w:pPr>
      <w:r w:rsidRPr="00990EDD">
        <w:rPr>
          <w:lang w:val="de-DE"/>
        </w:rPr>
        <w:t>Sehr geehrter Herr Dr. Golban</w:t>
      </w:r>
    </w:p>
    <w:p w:rsidR="00260D9A" w:rsidRPr="00990EDD" w:rsidRDefault="00990EDD">
      <w:pPr>
        <w:pStyle w:val="Flietext20"/>
        <w:framePr w:w="9086" w:h="1568" w:hRule="exact" w:wrap="none" w:vAnchor="page" w:hAnchor="page" w:x="1391" w:y="9174"/>
        <w:shd w:val="clear" w:color="auto" w:fill="auto"/>
        <w:spacing w:line="384" w:lineRule="exact"/>
        <w:ind w:firstLine="0"/>
        <w:rPr>
          <w:lang w:val="de-DE"/>
        </w:rPr>
      </w:pPr>
      <w:r w:rsidRPr="00990EDD">
        <w:rPr>
          <w:lang w:val="de-DE"/>
        </w:rPr>
        <w:t xml:space="preserve">Ich komme hiermit Ihrem Auftrag nach und nehme folgendermassen zu </w:t>
      </w:r>
      <w:r w:rsidRPr="00990EDD">
        <w:rPr>
          <w:lang w:val="de-DE"/>
        </w:rPr>
        <w:t>Ihren Fragen</w:t>
      </w:r>
      <w:r w:rsidRPr="00990EDD">
        <w:rPr>
          <w:lang w:val="de-DE"/>
        </w:rPr>
        <w:br/>
        <w:t>Stellung:</w:t>
      </w:r>
    </w:p>
    <w:p w:rsidR="00260D9A" w:rsidRPr="00990EDD" w:rsidRDefault="00990EDD">
      <w:pPr>
        <w:pStyle w:val="Flietext20"/>
        <w:framePr w:w="9086" w:h="2305" w:hRule="exact" w:wrap="none" w:vAnchor="page" w:hAnchor="page" w:x="1391" w:y="12183"/>
        <w:shd w:val="clear" w:color="auto" w:fill="auto"/>
        <w:spacing w:after="356" w:line="370" w:lineRule="exact"/>
        <w:ind w:firstLine="0"/>
        <w:rPr>
          <w:lang w:val="de-DE"/>
        </w:rPr>
      </w:pPr>
      <w:r w:rsidRPr="00990EDD">
        <w:rPr>
          <w:lang w:val="de-DE"/>
        </w:rPr>
        <w:t>Das Wichtigste scheint auch mir, dass sich jemand aus einem unbeteiligten Drittstaat zur</w:t>
      </w:r>
      <w:r w:rsidRPr="00990EDD">
        <w:rPr>
          <w:lang w:val="de-DE"/>
        </w:rPr>
        <w:br/>
        <w:t>Problematik äussert. Da stimme ich Ihnen zu: Jemand aus der neutralen Schweiz sollte sich</w:t>
      </w:r>
      <w:r w:rsidRPr="00990EDD">
        <w:rPr>
          <w:lang w:val="de-DE"/>
        </w:rPr>
        <w:br/>
        <w:t>eigentlich besonders eignen.</w:t>
      </w:r>
    </w:p>
    <w:p w:rsidR="00260D9A" w:rsidRPr="00990EDD" w:rsidRDefault="00990EDD">
      <w:pPr>
        <w:pStyle w:val="Flietext20"/>
        <w:framePr w:w="9086" w:h="2305" w:hRule="exact" w:wrap="none" w:vAnchor="page" w:hAnchor="page" w:x="1391" w:y="12183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Ich bin nicht nur Jurist,</w:t>
      </w:r>
      <w:r w:rsidRPr="00990EDD">
        <w:rPr>
          <w:lang w:val="de-DE"/>
        </w:rPr>
        <w:t xml:space="preserve"> sondern auch Ökonom. Beide Studien habe ich in voller Länge an der</w:t>
      </w:r>
      <w:r w:rsidRPr="00990EDD">
        <w:rPr>
          <w:lang w:val="de-DE"/>
        </w:rPr>
        <w:br/>
        <w:t>Universität Zürich abgeschlossen (mit dem juristischen Abschluss lic. iur. (1978) sowie dem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42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lastRenderedPageBreak/>
        <w:t>2</w:t>
      </w:r>
    </w:p>
    <w:p w:rsidR="00260D9A" w:rsidRPr="00990EDD" w:rsidRDefault="00990EDD">
      <w:pPr>
        <w:pStyle w:val="Flietext20"/>
        <w:framePr w:w="9086" w:h="10958" w:hRule="exact" w:wrap="none" w:vAnchor="page" w:hAnchor="page" w:x="1414" w:y="1998"/>
        <w:shd w:val="clear" w:color="auto" w:fill="auto"/>
        <w:spacing w:after="304" w:line="374" w:lineRule="exact"/>
        <w:ind w:firstLine="0"/>
        <w:rPr>
          <w:lang w:val="de-DE"/>
        </w:rPr>
      </w:pPr>
      <w:r w:rsidRPr="00990EDD">
        <w:rPr>
          <w:lang w:val="de-DE"/>
        </w:rPr>
        <w:t xml:space="preserve">ökonomischen Abschluss lic. oec. (1984). Nach Abschluss der beiden </w:t>
      </w:r>
      <w:r w:rsidRPr="00990EDD">
        <w:rPr>
          <w:lang w:val="de-DE"/>
        </w:rPr>
        <w:t>Studien wurde ich</w:t>
      </w:r>
      <w:r w:rsidRPr="00990EDD">
        <w:rPr>
          <w:lang w:val="de-DE"/>
        </w:rPr>
        <w:br/>
        <w:t>zum Gerichtspräsidenten in meinem Heimatbezirk Baden gewählt (als damals jüngster</w:t>
      </w:r>
      <w:r w:rsidRPr="00990EDD">
        <w:rPr>
          <w:lang w:val="de-DE"/>
        </w:rPr>
        <w:br/>
        <w:t>geschäftsführender Gerichtspräsident (mit ca. 25 Angestellten)). Baden ist der grösste Bezirk</w:t>
      </w:r>
      <w:r w:rsidRPr="00990EDD">
        <w:rPr>
          <w:lang w:val="de-DE"/>
        </w:rPr>
        <w:br/>
        <w:t>des Kantons Aargau (einer der 23 Kantone der Schweiz). Der Bez</w:t>
      </w:r>
      <w:r w:rsidRPr="00990EDD">
        <w:rPr>
          <w:lang w:val="de-DE"/>
        </w:rPr>
        <w:t>irk Baden hat gegen</w:t>
      </w:r>
      <w:r w:rsidRPr="00990EDD">
        <w:rPr>
          <w:lang w:val="de-DE"/>
        </w:rPr>
        <w:br/>
        <w:t>150‘000 Einwohner, der Kanton Aargau rund 650‘000. Bis Ende der 80er-Jahre war ich</w:t>
      </w:r>
      <w:r w:rsidRPr="00990EDD">
        <w:rPr>
          <w:lang w:val="de-DE"/>
        </w:rPr>
        <w:br/>
        <w:t>Präsident sowohl im Bereich Strafgericht wie auch Zivilgericht. In dieser Funktion war ich</w:t>
      </w:r>
      <w:r w:rsidRPr="00990EDD">
        <w:rPr>
          <w:lang w:val="de-DE"/>
        </w:rPr>
        <w:br/>
        <w:t>unter anderem zuständig für Erbschaftsfragen / Sukzessionsfrag</w:t>
      </w:r>
      <w:r w:rsidRPr="00990EDD">
        <w:rPr>
          <w:lang w:val="de-DE"/>
        </w:rPr>
        <w:t>en.</w:t>
      </w:r>
    </w:p>
    <w:p w:rsidR="00260D9A" w:rsidRPr="00990EDD" w:rsidRDefault="00990EDD">
      <w:pPr>
        <w:pStyle w:val="Flietext20"/>
        <w:framePr w:w="9086" w:h="10958" w:hRule="exact" w:wrap="none" w:vAnchor="page" w:hAnchor="page" w:x="1414" w:y="1998"/>
        <w:shd w:val="clear" w:color="auto" w:fill="auto"/>
        <w:spacing w:after="293" w:line="370" w:lineRule="exact"/>
        <w:ind w:firstLine="0"/>
        <w:rPr>
          <w:lang w:val="de-DE"/>
        </w:rPr>
      </w:pPr>
      <w:r w:rsidRPr="00990EDD">
        <w:rPr>
          <w:lang w:val="de-DE"/>
        </w:rPr>
        <w:t>Es folgte eine kurze Zeit als Vize-Stadtpräsident der Stadt Baden sowie als Mitglied der</w:t>
      </w:r>
      <w:r w:rsidRPr="00990EDD">
        <w:rPr>
          <w:lang w:val="de-DE"/>
        </w:rPr>
        <w:br/>
        <w:t>Legislative des Kantons Aargau („Grosser Rat“ mit 200 Mitgliedern).</w:t>
      </w:r>
    </w:p>
    <w:p w:rsidR="00260D9A" w:rsidRPr="00990EDD" w:rsidRDefault="00990EDD">
      <w:pPr>
        <w:pStyle w:val="Flietext20"/>
        <w:framePr w:w="9086" w:h="10958" w:hRule="exact" w:wrap="none" w:vAnchor="page" w:hAnchor="page" w:x="1414" w:y="1998"/>
        <w:shd w:val="clear" w:color="auto" w:fill="auto"/>
        <w:spacing w:after="308" w:line="379" w:lineRule="exact"/>
        <w:ind w:firstLine="0"/>
        <w:rPr>
          <w:lang w:val="de-DE"/>
        </w:rPr>
      </w:pPr>
      <w:r w:rsidRPr="00990EDD">
        <w:rPr>
          <w:lang w:val="de-DE"/>
        </w:rPr>
        <w:t>1991 wurde ich in das Schweizer Parlament gewählt, in welchem ich nun seit 26 Jahren</w:t>
      </w:r>
      <w:r w:rsidRPr="00990EDD">
        <w:rPr>
          <w:lang w:val="de-DE"/>
        </w:rPr>
        <w:br/>
        <w:t>Mitglied d</w:t>
      </w:r>
      <w:r w:rsidRPr="00990EDD">
        <w:rPr>
          <w:lang w:val="de-DE"/>
        </w:rPr>
        <w:t>es Nationalrats bin (der Nationalrat entspricht dem amerikanischen „House of</w:t>
      </w:r>
      <w:r w:rsidRPr="00990EDD">
        <w:rPr>
          <w:lang w:val="de-DE"/>
        </w:rPr>
        <w:br/>
        <w:t>Representatives“; wir haben formell gesehen ein sehr ähnlich aufgebautes Parlament wie die</w:t>
      </w:r>
      <w:r w:rsidRPr="00990EDD">
        <w:rPr>
          <w:lang w:val="de-DE"/>
        </w:rPr>
        <w:br/>
        <w:t>Amerikaner). Im Nationalrat war ich mehr als 20 Jahre lang Mitglied der sog. Rechtskom-</w:t>
      </w:r>
      <w:r w:rsidRPr="00990EDD">
        <w:rPr>
          <w:lang w:val="de-DE"/>
        </w:rPr>
        <w:br/>
      </w:r>
      <w:r w:rsidRPr="00990EDD">
        <w:rPr>
          <w:lang w:val="de-DE"/>
        </w:rPr>
        <w:t>mission, in welcher die Gesetze erarbeitet werden. Seit mehr als 20 Jahren bin ich zudem in</w:t>
      </w:r>
      <w:r w:rsidRPr="00990EDD">
        <w:rPr>
          <w:lang w:val="de-DE"/>
        </w:rPr>
        <w:br/>
        <w:t>der Aussenpolitischen Kommission tätig. In beiden Kommissionen (Rechtskommission und</w:t>
      </w:r>
      <w:r w:rsidRPr="00990EDD">
        <w:rPr>
          <w:lang w:val="de-DE"/>
        </w:rPr>
        <w:br/>
        <w:t>Aussenpolitische Kommission) amtete ich zeitweise als Präsident.</w:t>
      </w:r>
    </w:p>
    <w:p w:rsidR="00260D9A" w:rsidRPr="00990EDD" w:rsidRDefault="00990EDD">
      <w:pPr>
        <w:pStyle w:val="Flietext20"/>
        <w:framePr w:w="9086" w:h="10958" w:hRule="exact" w:wrap="none" w:vAnchor="page" w:hAnchor="page" w:x="1414" w:y="1998"/>
        <w:shd w:val="clear" w:color="auto" w:fill="auto"/>
        <w:spacing w:after="296" w:line="370" w:lineRule="exact"/>
        <w:ind w:firstLine="0"/>
        <w:rPr>
          <w:lang w:val="de-DE"/>
        </w:rPr>
      </w:pPr>
      <w:r w:rsidRPr="00990EDD">
        <w:rPr>
          <w:lang w:val="de-DE"/>
        </w:rPr>
        <w:t>Von 2003 bis 2</w:t>
      </w:r>
      <w:r w:rsidRPr="00990EDD">
        <w:rPr>
          <w:lang w:val="de-DE"/>
        </w:rPr>
        <w:t>007 war ich zudem - als Delegierter der Schweiz - Mitglied des Europarats in</w:t>
      </w:r>
      <w:r w:rsidRPr="00990EDD">
        <w:rPr>
          <w:lang w:val="de-DE"/>
        </w:rPr>
        <w:br/>
        <w:t>Strassburg. In dieser Phase kam ich folgerichtig besonders intensiv mit zahlreichen Fragen</w:t>
      </w:r>
      <w:r w:rsidRPr="00990EDD">
        <w:rPr>
          <w:lang w:val="de-DE"/>
        </w:rPr>
        <w:br/>
        <w:t>des Völkerrechts in Kontakt.</w:t>
      </w:r>
    </w:p>
    <w:p w:rsidR="00260D9A" w:rsidRPr="00990EDD" w:rsidRDefault="00990EDD">
      <w:pPr>
        <w:pStyle w:val="Flietext20"/>
        <w:framePr w:w="9086" w:h="10958" w:hRule="exact" w:wrap="none" w:vAnchor="page" w:hAnchor="page" w:x="1414" w:y="1998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Die Schweiz ist eines der ganz wenigen Länder weltweit, bei</w:t>
      </w:r>
      <w:r w:rsidRPr="00990EDD">
        <w:rPr>
          <w:lang w:val="de-DE"/>
        </w:rPr>
        <w:t xml:space="preserve"> welchen die Parlaments-</w:t>
      </w:r>
      <w:r w:rsidRPr="00990EDD">
        <w:rPr>
          <w:lang w:val="de-DE"/>
        </w:rPr>
        <w:br/>
        <w:t>Mitglieder gezwungen sind, (auch) einer privaten Tätigkeit nachzugehen. Dementsprechend</w:t>
      </w:r>
      <w:r w:rsidRPr="00990EDD">
        <w:rPr>
          <w:lang w:val="de-DE"/>
        </w:rPr>
        <w:br/>
        <w:t>bin ich seit annähernd 30 Jahren als privater Rechtsanwalt tätig. Die Kombination</w:t>
      </w:r>
      <w:r w:rsidRPr="00990EDD">
        <w:rPr>
          <w:lang w:val="de-DE"/>
        </w:rPr>
        <w:br/>
        <w:t>Rechtsanwalt einerseits und Politiker andererseits scheint mi</w:t>
      </w:r>
      <w:r w:rsidRPr="00990EDD">
        <w:rPr>
          <w:lang w:val="de-DE"/>
        </w:rPr>
        <w:t>r in gewissem Sinne eine</w:t>
      </w:r>
      <w:r w:rsidRPr="00990EDD">
        <w:rPr>
          <w:lang w:val="de-DE"/>
        </w:rPr>
        <w:br/>
        <w:t>perfekte Kombination zu sein. Die politischen Schritte können - sozusagen „von Berufes</w:t>
      </w:r>
      <w:r w:rsidRPr="00990EDD">
        <w:rPr>
          <w:lang w:val="de-DE"/>
        </w:rPr>
        <w:br/>
        <w:t>wegen“ - gleichzeitig auf ihre juristische Korrektheit überprüft werden.</w:t>
      </w:r>
    </w:p>
    <w:p w:rsidR="00260D9A" w:rsidRPr="00990EDD" w:rsidRDefault="00990EDD">
      <w:pPr>
        <w:pStyle w:val="berschrift420"/>
        <w:framePr w:wrap="none" w:vAnchor="page" w:hAnchor="page" w:x="1414" w:y="13774"/>
        <w:shd w:val="clear" w:color="auto" w:fill="auto"/>
        <w:spacing w:before="0" w:after="0" w:line="190" w:lineRule="exact"/>
        <w:rPr>
          <w:lang w:val="de-DE"/>
        </w:rPr>
      </w:pPr>
      <w:bookmarkStart w:id="2" w:name="bookmark2"/>
      <w:r w:rsidRPr="00990EDD">
        <w:rPr>
          <w:lang w:val="de-DE"/>
        </w:rPr>
        <w:t>II.</w:t>
      </w:r>
      <w:bookmarkEnd w:id="2"/>
    </w:p>
    <w:p w:rsidR="00260D9A" w:rsidRPr="00990EDD" w:rsidRDefault="00990EDD">
      <w:pPr>
        <w:pStyle w:val="Flietext20"/>
        <w:framePr w:wrap="none" w:vAnchor="page" w:hAnchor="page" w:x="1414" w:y="14515"/>
        <w:shd w:val="clear" w:color="auto" w:fill="auto"/>
        <w:spacing w:line="220" w:lineRule="exact"/>
        <w:ind w:firstLine="0"/>
        <w:rPr>
          <w:lang w:val="de-DE"/>
        </w:rPr>
      </w:pPr>
      <w:r w:rsidRPr="00990EDD">
        <w:rPr>
          <w:lang w:val="de-DE"/>
        </w:rPr>
        <w:t>Sie sind mit folgenden Fragestellungen auf mich zugekommen: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Default="00990EDD">
      <w:pPr>
        <w:pStyle w:val="Kopf-oderFuzeile0"/>
        <w:framePr w:wrap="none" w:vAnchor="page" w:hAnchor="page" w:x="10423" w:y="744"/>
        <w:shd w:val="clear" w:color="auto" w:fill="auto"/>
        <w:spacing w:line="190" w:lineRule="exact"/>
      </w:pPr>
      <w:r>
        <w:t>3</w:t>
      </w:r>
    </w:p>
    <w:p w:rsidR="00260D9A" w:rsidRPr="00990EDD" w:rsidRDefault="00990EDD">
      <w:pPr>
        <w:pStyle w:val="Flietext20"/>
        <w:framePr w:w="8904" w:h="6091" w:hRule="exact" w:wrap="none" w:vAnchor="page" w:hAnchor="page" w:x="1505" w:y="2364"/>
        <w:numPr>
          <w:ilvl w:val="0"/>
          <w:numId w:val="1"/>
        </w:numPr>
        <w:shd w:val="clear" w:color="auto" w:fill="auto"/>
        <w:tabs>
          <w:tab w:val="left" w:pos="742"/>
        </w:tabs>
        <w:spacing w:after="308" w:line="379" w:lineRule="exact"/>
        <w:ind w:left="740"/>
        <w:rPr>
          <w:lang w:val="de-DE"/>
        </w:rPr>
      </w:pPr>
      <w:r w:rsidRPr="00990EDD">
        <w:rPr>
          <w:lang w:val="de-DE"/>
        </w:rPr>
        <w:t>Das “Demokratische Forum der Deutschen in Rumänien” (DFDR) hat sich 2007</w:t>
      </w:r>
      <w:r w:rsidRPr="00990EDD">
        <w:rPr>
          <w:lang w:val="de-DE"/>
        </w:rPr>
        <w:br/>
        <w:t>gerichtlich in Sibiu als Rechtsnachfolger der 1945 verbotenen Organisation</w:t>
      </w:r>
      <w:r w:rsidRPr="00990EDD">
        <w:rPr>
          <w:lang w:val="de-DE"/>
        </w:rPr>
        <w:br/>
        <w:t>„Deutsche Volksgruppe“ anerkennen lassen. Zudem ist das DFDR gemäss Art. 6</w:t>
      </w:r>
      <w:r w:rsidRPr="00990EDD">
        <w:rPr>
          <w:lang w:val="de-DE"/>
        </w:rPr>
        <w:br/>
        <w:t>seiner S</w:t>
      </w:r>
      <w:r w:rsidRPr="00990EDD">
        <w:rPr>
          <w:lang w:val="de-DE"/>
        </w:rPr>
        <w:t>atzung der einzige Rechtsnachfolger sämtlicher durch Zwang verbotenen</w:t>
      </w:r>
      <w:r w:rsidRPr="00990EDD">
        <w:rPr>
          <w:lang w:val="de-DE"/>
        </w:rPr>
        <w:br/>
        <w:t>Organisationen. Es stellt sich die Frage, ob ein solcher Rechtsnachfolger gegebe-</w:t>
      </w:r>
      <w:r w:rsidRPr="00990EDD">
        <w:rPr>
          <w:lang w:val="de-DE"/>
        </w:rPr>
        <w:br/>
        <w:t>nenfalls den nach wie vor für Rumänien geltenden Friedensvertrag von Paris 1947,</w:t>
      </w:r>
      <w:r w:rsidRPr="00990EDD">
        <w:rPr>
          <w:lang w:val="de-DE"/>
        </w:rPr>
        <w:br/>
        <w:t>welcher mit den Alliier</w:t>
      </w:r>
      <w:r w:rsidRPr="00990EDD">
        <w:rPr>
          <w:lang w:val="de-DE"/>
        </w:rPr>
        <w:t>ten und Assoziierten unterzeichnet worden ist, verletzt?</w:t>
      </w:r>
    </w:p>
    <w:p w:rsidR="00260D9A" w:rsidRPr="00990EDD" w:rsidRDefault="00990EDD">
      <w:pPr>
        <w:pStyle w:val="Flietext20"/>
        <w:framePr w:w="8904" w:h="6091" w:hRule="exact" w:wrap="none" w:vAnchor="page" w:hAnchor="page" w:x="1505" w:y="2364"/>
        <w:numPr>
          <w:ilvl w:val="0"/>
          <w:numId w:val="1"/>
        </w:numPr>
        <w:shd w:val="clear" w:color="auto" w:fill="auto"/>
        <w:tabs>
          <w:tab w:val="left" w:pos="742"/>
        </w:tabs>
        <w:spacing w:after="293" w:line="370" w:lineRule="exact"/>
        <w:ind w:left="740"/>
        <w:rPr>
          <w:lang w:val="de-DE"/>
        </w:rPr>
      </w:pPr>
      <w:r w:rsidRPr="00990EDD">
        <w:rPr>
          <w:lang w:val="de-DE"/>
        </w:rPr>
        <w:t>Gibt es bei politischen Organisationen eine partielle Rechtsnachfolge, welche</w:t>
      </w:r>
      <w:r w:rsidRPr="00990EDD">
        <w:rPr>
          <w:lang w:val="de-DE"/>
        </w:rPr>
        <w:br/>
        <w:t>zwischen Eigentumsverhältnissen und Gedankengut unterscheidet oder impliziert</w:t>
      </w:r>
      <w:r w:rsidRPr="00990EDD">
        <w:rPr>
          <w:lang w:val="de-DE"/>
        </w:rPr>
        <w:br/>
        <w:t>eine Rechtsnachfolge bei Organisationen ein</w:t>
      </w:r>
      <w:r w:rsidRPr="00990EDD">
        <w:rPr>
          <w:lang w:val="de-DE"/>
        </w:rPr>
        <w:t>e integrale Sukzession?</w:t>
      </w:r>
    </w:p>
    <w:p w:rsidR="00260D9A" w:rsidRPr="00990EDD" w:rsidRDefault="00990EDD">
      <w:pPr>
        <w:pStyle w:val="Flietext20"/>
        <w:framePr w:w="8904" w:h="6091" w:hRule="exact" w:wrap="none" w:vAnchor="page" w:hAnchor="page" w:x="1505" w:y="2364"/>
        <w:shd w:val="clear" w:color="auto" w:fill="auto"/>
        <w:spacing w:line="379" w:lineRule="exact"/>
        <w:ind w:left="740" w:firstLine="0"/>
        <w:rPr>
          <w:lang w:val="de-DE"/>
        </w:rPr>
      </w:pPr>
      <w:r w:rsidRPr="00990EDD">
        <w:rPr>
          <w:lang w:val="de-DE"/>
        </w:rPr>
        <w:t>Im Speziellen stellt sich die Frage, ob die DVG, welche eine öffentlich-rechtliche</w:t>
      </w:r>
      <w:r w:rsidRPr="00990EDD">
        <w:rPr>
          <w:lang w:val="de-DE"/>
        </w:rPr>
        <w:br/>
        <w:t>Organisation dargestellt hat, und durch das Verbot 1945 aufgelöst worden ist,</w:t>
      </w:r>
      <w:r w:rsidRPr="00990EDD">
        <w:rPr>
          <w:lang w:val="de-DE"/>
        </w:rPr>
        <w:br/>
        <w:t xml:space="preserve">überhaupt einen wirtschaftlichen Nachfolger im Sinne des heutigen DFDR </w:t>
      </w:r>
      <w:r w:rsidRPr="00990EDD">
        <w:rPr>
          <w:lang w:val="de-DE"/>
        </w:rPr>
        <w:t>haben</w:t>
      </w:r>
      <w:r w:rsidRPr="00990EDD">
        <w:rPr>
          <w:lang w:val="de-DE"/>
        </w:rPr>
        <w:br/>
        <w:t>kann?</w:t>
      </w:r>
    </w:p>
    <w:p w:rsidR="00260D9A" w:rsidRPr="00990EDD" w:rsidRDefault="00990EDD">
      <w:pPr>
        <w:pStyle w:val="Flietext20"/>
        <w:framePr w:w="8904" w:h="4189" w:hRule="exact" w:wrap="none" w:vAnchor="page" w:hAnchor="page" w:x="1505" w:y="10268"/>
        <w:shd w:val="clear" w:color="auto" w:fill="auto"/>
        <w:spacing w:after="304" w:line="374" w:lineRule="exact"/>
        <w:ind w:firstLine="0"/>
        <w:rPr>
          <w:lang w:val="de-DE"/>
        </w:rPr>
      </w:pPr>
      <w:r w:rsidRPr="00990EDD">
        <w:rPr>
          <w:lang w:val="de-DE"/>
        </w:rPr>
        <w:t>Danke für das geführte Gespräch respektive die mündlichen Zusatz-Informationen, welche</w:t>
      </w:r>
      <w:r w:rsidRPr="00990EDD">
        <w:rPr>
          <w:lang w:val="de-DE"/>
        </w:rPr>
        <w:br/>
        <w:t>ich von Ihnen erhalten habe. Auf einige der sich offensichtlich zusätzlich stellenden Fragen</w:t>
      </w:r>
      <w:r w:rsidRPr="00990EDD">
        <w:rPr>
          <w:lang w:val="de-DE"/>
        </w:rPr>
        <w:br/>
        <w:t>gehe ich in der Folge nicht ein. So hat zum Beispiel der von Ihn</w:t>
      </w:r>
      <w:r w:rsidRPr="00990EDD">
        <w:rPr>
          <w:lang w:val="de-DE"/>
        </w:rPr>
        <w:t>en vorgetragene Fall eine</w:t>
      </w:r>
      <w:r w:rsidRPr="00990EDD">
        <w:rPr>
          <w:lang w:val="de-DE"/>
        </w:rPr>
        <w:br/>
        <w:t>offensichtliche „zivilrechtliche“ Seite: Es stellt sich die wichtige rechtliche Frage, wer in den</w:t>
      </w:r>
      <w:r w:rsidRPr="00990EDD">
        <w:rPr>
          <w:lang w:val="de-DE"/>
        </w:rPr>
        <w:br/>
        <w:t>Genuss der damaligen Vermögensrechte kommt, welche der gegen Ende des Zweiten</w:t>
      </w:r>
      <w:r w:rsidRPr="00990EDD">
        <w:rPr>
          <w:lang w:val="de-DE"/>
        </w:rPr>
        <w:br/>
        <w:t>Weltkriegs verbotenen Organisation gehören.</w:t>
      </w:r>
    </w:p>
    <w:p w:rsidR="00260D9A" w:rsidRPr="00990EDD" w:rsidRDefault="00990EDD">
      <w:pPr>
        <w:pStyle w:val="Flietext20"/>
        <w:framePr w:w="8904" w:h="4189" w:hRule="exact" w:wrap="none" w:vAnchor="page" w:hAnchor="page" w:x="1505" w:y="10268"/>
        <w:shd w:val="clear" w:color="auto" w:fill="auto"/>
        <w:spacing w:line="370" w:lineRule="exact"/>
        <w:ind w:firstLine="0"/>
        <w:rPr>
          <w:lang w:val="de-DE"/>
        </w:rPr>
      </w:pPr>
      <w:r w:rsidRPr="00990EDD">
        <w:rPr>
          <w:lang w:val="de-DE"/>
        </w:rPr>
        <w:t xml:space="preserve">Es steht </w:t>
      </w:r>
      <w:r w:rsidRPr="00990EDD">
        <w:rPr>
          <w:lang w:val="de-DE"/>
        </w:rPr>
        <w:t>ausser Zweifel, dass nicht nur bei Privatpersonen, sondern auch bei „juristischen</w:t>
      </w:r>
      <w:r w:rsidRPr="00990EDD">
        <w:rPr>
          <w:lang w:val="de-DE"/>
        </w:rPr>
        <w:br/>
        <w:t>Personen“ des Privatrechts und des öffentlichen Rechts die normalen erbrechtlichen</w:t>
      </w:r>
      <w:r w:rsidRPr="00990EDD">
        <w:rPr>
          <w:lang w:val="de-DE"/>
        </w:rPr>
        <w:br/>
        <w:t>Bestimmungen gelten müssen. Dabei ist - wenn irgendwelche internationale Verbindungen</w:t>
      </w:r>
      <w:r w:rsidRPr="00990EDD">
        <w:rPr>
          <w:lang w:val="de-DE"/>
        </w:rPr>
        <w:br/>
        <w:t>beste</w:t>
      </w:r>
      <w:r w:rsidRPr="00990EDD">
        <w:rPr>
          <w:lang w:val="de-DE"/>
        </w:rPr>
        <w:t>hen / bestanden haben - jeweils wichtig, welches staatliche Recht zur Anwendung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13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4</w:t>
      </w:r>
    </w:p>
    <w:p w:rsidR="00260D9A" w:rsidRPr="00990EDD" w:rsidRDefault="00990EDD">
      <w:pPr>
        <w:pStyle w:val="Flietext20"/>
        <w:framePr w:w="9125" w:h="4948" w:hRule="exact" w:wrap="none" w:vAnchor="page" w:hAnchor="page" w:x="1395" w:y="2003"/>
        <w:shd w:val="clear" w:color="auto" w:fill="auto"/>
        <w:spacing w:after="360" w:line="374" w:lineRule="exact"/>
        <w:ind w:firstLine="0"/>
        <w:rPr>
          <w:lang w:val="de-DE"/>
        </w:rPr>
      </w:pPr>
      <w:r w:rsidRPr="00990EDD">
        <w:rPr>
          <w:lang w:val="de-DE"/>
        </w:rPr>
        <w:t>kommen muss (das ist die zentrale Frage des „internationalen Privatrechts“. Aufgrund</w:t>
      </w:r>
      <w:r w:rsidRPr="00990EDD">
        <w:rPr>
          <w:lang w:val="de-DE"/>
        </w:rPr>
        <w:br/>
        <w:t xml:space="preserve">unseres fundierten Gesprächs wäre es natürlich denkbar, dass sich </w:t>
      </w:r>
      <w:r w:rsidRPr="00990EDD">
        <w:rPr>
          <w:lang w:val="de-DE"/>
        </w:rPr>
        <w:t>schon in naher Zukunft</w:t>
      </w:r>
      <w:r w:rsidRPr="00990EDD">
        <w:rPr>
          <w:lang w:val="de-DE"/>
        </w:rPr>
        <w:br/>
        <w:t>die Frage stellen mag, ob bezüglich Erbfolge (und / oder Schadenersatz) rumänisches (oder</w:t>
      </w:r>
      <w:r w:rsidRPr="00990EDD">
        <w:rPr>
          <w:lang w:val="de-DE"/>
        </w:rPr>
        <w:br/>
        <w:t>sogar deutsches?) Recht zur Anwendung gelangen müsste.</w:t>
      </w:r>
    </w:p>
    <w:p w:rsidR="00260D9A" w:rsidRPr="00990EDD" w:rsidRDefault="00990EDD">
      <w:pPr>
        <w:pStyle w:val="Flietext20"/>
        <w:framePr w:w="9125" w:h="4948" w:hRule="exact" w:wrap="none" w:vAnchor="page" w:hAnchor="page" w:x="1395" w:y="2003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Solche Fragen sind aber im Moment von zweitrangiger Bedeutung. Denn in allen „zivilisier</w:t>
      </w:r>
      <w:r w:rsidRPr="00990EDD">
        <w:rPr>
          <w:lang w:val="de-DE"/>
        </w:rPr>
        <w:t>-</w:t>
      </w:r>
      <w:r w:rsidRPr="00990EDD">
        <w:rPr>
          <w:lang w:val="de-DE"/>
        </w:rPr>
        <w:br/>
        <w:t>ten Ländern“ (wie z.B. Rumänien, Deutschland, Schweiz) gilt selbstverständlich, dass jede</w:t>
      </w:r>
      <w:r w:rsidRPr="00990EDD">
        <w:rPr>
          <w:lang w:val="de-DE"/>
        </w:rPr>
        <w:br/>
        <w:t>juristische Person („legal entity“) einen Sukzessor / Nachfolger haben muss, der in den</w:t>
      </w:r>
      <w:r w:rsidRPr="00990EDD">
        <w:rPr>
          <w:lang w:val="de-DE"/>
        </w:rPr>
        <w:br/>
        <w:t>Genuss des Vermögens des Rechtsvorgängers kommt. Allgemein gilt: Da die 1940</w:t>
      </w:r>
      <w:r w:rsidRPr="00990EDD">
        <w:rPr>
          <w:lang w:val="de-DE"/>
        </w:rPr>
        <w:t xml:space="preserve"> ge-</w:t>
      </w:r>
      <w:r w:rsidRPr="00990EDD">
        <w:rPr>
          <w:lang w:val="de-DE"/>
        </w:rPr>
        <w:br/>
        <w:t>gründete „Deutsche Volksgruppe“ ohne jeden Zweifel eine rumänisch juristische Person des</w:t>
      </w:r>
      <w:r w:rsidRPr="00990EDD">
        <w:rPr>
          <w:lang w:val="de-DE"/>
        </w:rPr>
        <w:br/>
        <w:t>öffentlichen Rechts darstellte („persoana juridica romana des drept public (Art. 1)“, sind die</w:t>
      </w:r>
      <w:r w:rsidRPr="00990EDD">
        <w:rPr>
          <w:lang w:val="de-DE"/>
        </w:rPr>
        <w:br/>
        <w:t>Rechtsfolgen klar: Wer auch immer Rechtsnachfolger ist (und einen s</w:t>
      </w:r>
      <w:r w:rsidRPr="00990EDD">
        <w:rPr>
          <w:lang w:val="de-DE"/>
        </w:rPr>
        <w:t xml:space="preserve">olchen </w:t>
      </w:r>
      <w:r w:rsidRPr="00990EDD">
        <w:rPr>
          <w:rStyle w:val="Flietext21"/>
          <w:lang w:val="de-DE"/>
        </w:rPr>
        <w:t>muss</w:t>
      </w:r>
      <w:r w:rsidRPr="00990EDD">
        <w:rPr>
          <w:lang w:val="de-DE"/>
        </w:rPr>
        <w:t xml:space="preserve"> es</w:t>
      </w:r>
      <w:r w:rsidRPr="00990EDD">
        <w:rPr>
          <w:lang w:val="de-DE"/>
        </w:rPr>
        <w:br/>
        <w:t>geben), der besitzt die vermögensrechtlichen Ansprüche, welche damals existierten.</w:t>
      </w:r>
    </w:p>
    <w:p w:rsidR="00260D9A" w:rsidRPr="00990EDD" w:rsidRDefault="00990EDD">
      <w:pPr>
        <w:pStyle w:val="Flietext40"/>
        <w:framePr w:w="9125" w:h="6708" w:hRule="exact" w:wrap="none" w:vAnchor="page" w:hAnchor="page" w:x="1395" w:y="8130"/>
        <w:shd w:val="clear" w:color="auto" w:fill="auto"/>
        <w:spacing w:before="0" w:after="366" w:line="220" w:lineRule="exact"/>
        <w:jc w:val="left"/>
        <w:rPr>
          <w:lang w:val="de-DE"/>
        </w:rPr>
      </w:pPr>
      <w:r w:rsidRPr="00990EDD">
        <w:rPr>
          <w:lang w:val="de-DE"/>
        </w:rPr>
        <w:t>IV.</w:t>
      </w:r>
    </w:p>
    <w:p w:rsidR="00260D9A" w:rsidRPr="00990EDD" w:rsidRDefault="00990EDD">
      <w:pPr>
        <w:pStyle w:val="Flietext20"/>
        <w:framePr w:w="9125" w:h="6708" w:hRule="exact" w:wrap="none" w:vAnchor="page" w:hAnchor="page" w:x="1395" w:y="8130"/>
        <w:shd w:val="clear" w:color="auto" w:fill="auto"/>
        <w:spacing w:after="368" w:line="379" w:lineRule="exact"/>
        <w:ind w:right="300" w:firstLine="0"/>
        <w:jc w:val="both"/>
        <w:rPr>
          <w:lang w:val="de-DE"/>
        </w:rPr>
      </w:pPr>
      <w:r w:rsidRPr="00990EDD">
        <w:rPr>
          <w:lang w:val="de-DE"/>
        </w:rPr>
        <w:t>Noch eine Zwischenbemerkung zur im Gespräch aufgeworfenen Frage, ob im Rahmen der</w:t>
      </w:r>
      <w:r w:rsidRPr="00990EDD">
        <w:rPr>
          <w:lang w:val="de-DE"/>
        </w:rPr>
        <w:br/>
        <w:t>Diskussionen, die offenbar in den letzten Wochen und Monaten in Rumänien</w:t>
      </w:r>
      <w:r w:rsidRPr="00990EDD">
        <w:rPr>
          <w:lang w:val="de-DE"/>
        </w:rPr>
        <w:t xml:space="preserve"> / Deutschland</w:t>
      </w:r>
      <w:r w:rsidRPr="00990EDD">
        <w:rPr>
          <w:lang w:val="de-DE"/>
        </w:rPr>
        <w:br/>
        <w:t>aufgekommen sind, Ehrverletzungen begangen worden sein könnten:</w:t>
      </w:r>
    </w:p>
    <w:p w:rsidR="00260D9A" w:rsidRPr="00990EDD" w:rsidRDefault="00990EDD">
      <w:pPr>
        <w:pStyle w:val="Flietext20"/>
        <w:framePr w:w="9125" w:h="6708" w:hRule="exact" w:wrap="none" w:vAnchor="page" w:hAnchor="page" w:x="1395" w:y="8130"/>
        <w:shd w:val="clear" w:color="auto" w:fill="auto"/>
        <w:spacing w:after="353" w:line="370" w:lineRule="exact"/>
        <w:ind w:firstLine="0"/>
        <w:rPr>
          <w:lang w:val="de-DE"/>
        </w:rPr>
      </w:pPr>
      <w:r w:rsidRPr="00990EDD">
        <w:rPr>
          <w:lang w:val="de-DE"/>
        </w:rPr>
        <w:t>Abgesehen davon, dass ich persönlich Ihre Äusserungen nicht als Verunglimpfung von</w:t>
      </w:r>
      <w:r w:rsidRPr="00990EDD">
        <w:rPr>
          <w:lang w:val="de-DE"/>
        </w:rPr>
        <w:br/>
        <w:t>Deutschland empfinde, gilt mit völliger Sicherheit: Eine Organisation wie das „Demokratische</w:t>
      </w:r>
      <w:r w:rsidRPr="00990EDD">
        <w:rPr>
          <w:lang w:val="de-DE"/>
        </w:rPr>
        <w:br/>
      </w:r>
      <w:r w:rsidRPr="00990EDD">
        <w:rPr>
          <w:lang w:val="de-DE"/>
        </w:rPr>
        <w:t>Forum der Deutschen in Rumänien“ kann niemals im Namen der Bundesrepublik Deutsch-</w:t>
      </w:r>
      <w:r w:rsidRPr="00990EDD">
        <w:rPr>
          <w:lang w:val="de-DE"/>
        </w:rPr>
        <w:br/>
        <w:t>land auftreten, Geld verlangen und / oder Klagen einreichen. Um ein hypothetisches Beispiel</w:t>
      </w:r>
      <w:r w:rsidRPr="00990EDD">
        <w:rPr>
          <w:lang w:val="de-DE"/>
        </w:rPr>
        <w:br/>
        <w:t xml:space="preserve">aus der Schweiz zur Sprache zu bringen: Selbst wenn ein Schweizer die Türkei auf </w:t>
      </w:r>
      <w:r w:rsidRPr="00990EDD">
        <w:rPr>
          <w:lang w:val="de-DE"/>
        </w:rPr>
        <w:t>krasse</w:t>
      </w:r>
      <w:r w:rsidRPr="00990EDD">
        <w:rPr>
          <w:lang w:val="de-DE"/>
        </w:rPr>
        <w:br/>
        <w:t>Weise beleidigen würde respektive beleidigt hätte, kann niemals ein türkischer Verein in der</w:t>
      </w:r>
      <w:r w:rsidRPr="00990EDD">
        <w:rPr>
          <w:lang w:val="de-DE"/>
        </w:rPr>
        <w:br/>
        <w:t>Schweiz Fr. 25‘000.00 „im Namen der Türkei“ verlangen. Das ist derart selbstverständlich,</w:t>
      </w:r>
      <w:r w:rsidRPr="00990EDD">
        <w:rPr>
          <w:lang w:val="de-DE"/>
        </w:rPr>
        <w:br/>
        <w:t>dass es hier eigentlich kaum Erwähnung verdient.</w:t>
      </w:r>
    </w:p>
    <w:p w:rsidR="00260D9A" w:rsidRPr="00990EDD" w:rsidRDefault="00990EDD">
      <w:pPr>
        <w:pStyle w:val="Flietext20"/>
        <w:framePr w:w="9125" w:h="6708" w:hRule="exact" w:wrap="none" w:vAnchor="page" w:hAnchor="page" w:x="1395" w:y="8130"/>
        <w:shd w:val="clear" w:color="auto" w:fill="auto"/>
        <w:spacing w:line="379" w:lineRule="exact"/>
        <w:ind w:right="300" w:firstLine="0"/>
        <w:jc w:val="both"/>
        <w:rPr>
          <w:lang w:val="de-DE"/>
        </w:rPr>
      </w:pPr>
      <w:r w:rsidRPr="00990EDD">
        <w:rPr>
          <w:lang w:val="de-DE"/>
        </w:rPr>
        <w:t>Ebenso ist es jur</w:t>
      </w:r>
      <w:r w:rsidRPr="00990EDD">
        <w:rPr>
          <w:lang w:val="de-DE"/>
        </w:rPr>
        <w:t>istisch gesehen eine Selbstverständlichkeit, dass z.B. deutsche Politiker/</w:t>
      </w:r>
      <w:r w:rsidRPr="00990EDD">
        <w:rPr>
          <w:lang w:val="de-DE"/>
        </w:rPr>
        <w:br/>
        <w:t>Politikerinnen, die sich allenfalls in ihrer Ehre gekränkt Vorkommen, sich juristisch gesehen</w:t>
      </w:r>
      <w:r w:rsidRPr="00990EDD">
        <w:rPr>
          <w:lang w:val="de-DE"/>
        </w:rPr>
        <w:br/>
        <w:t>selbst zur Wehr setzen müssten. Das Vorgehen einer Organisation in deren Namen wäre nur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78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5</w:t>
      </w:r>
    </w:p>
    <w:p w:rsidR="00260D9A" w:rsidRPr="00990EDD" w:rsidRDefault="00990EDD">
      <w:pPr>
        <w:pStyle w:val="Flietext20"/>
        <w:framePr w:w="9024" w:h="6459" w:hRule="exact" w:wrap="none" w:vAnchor="page" w:hAnchor="page" w:x="1445" w:y="2000"/>
        <w:shd w:val="clear" w:color="auto" w:fill="auto"/>
        <w:spacing w:after="368" w:line="384" w:lineRule="exact"/>
        <w:ind w:firstLine="0"/>
        <w:rPr>
          <w:lang w:val="de-DE"/>
        </w:rPr>
      </w:pPr>
      <w:r w:rsidRPr="00990EDD">
        <w:rPr>
          <w:lang w:val="de-DE"/>
        </w:rPr>
        <w:t>dann zulässig, wenn Sie im konkreten Fall eine persönliche Vollmacht von dieser Person</w:t>
      </w:r>
      <w:r w:rsidRPr="00990EDD">
        <w:rPr>
          <w:lang w:val="de-DE"/>
        </w:rPr>
        <w:br/>
        <w:t>ausgestellt erhalten haben. Dies gibt wenigstens in einem zivilisierten Land wie der Schweiz.</w:t>
      </w:r>
    </w:p>
    <w:p w:rsidR="00260D9A" w:rsidRPr="00990EDD" w:rsidRDefault="00990EDD">
      <w:pPr>
        <w:pStyle w:val="Flietext20"/>
        <w:framePr w:w="9024" w:h="6459" w:hRule="exact" w:wrap="none" w:vAnchor="page" w:hAnchor="page" w:x="1445" w:y="2000"/>
        <w:shd w:val="clear" w:color="auto" w:fill="auto"/>
        <w:spacing w:after="360" w:line="374" w:lineRule="exact"/>
        <w:ind w:firstLine="0"/>
        <w:rPr>
          <w:lang w:val="de-DE"/>
        </w:rPr>
      </w:pPr>
      <w:r w:rsidRPr="00990EDD">
        <w:rPr>
          <w:lang w:val="de-DE"/>
        </w:rPr>
        <w:t>Auf Ihre persönliche Situation gemünzt: Wenn es je</w:t>
      </w:r>
      <w:r w:rsidRPr="00990EDD">
        <w:rPr>
          <w:lang w:val="de-DE"/>
        </w:rPr>
        <w:t>mandem gelingen würde, einen angeb-</w:t>
      </w:r>
      <w:r w:rsidRPr="00990EDD">
        <w:rPr>
          <w:lang w:val="de-DE"/>
        </w:rPr>
        <w:br/>
        <w:t>lichen „Hass“ von Ihnen gegenüber Deutschland zu „beweisen“, wäre dies rechtsstaatlich</w:t>
      </w:r>
      <w:r w:rsidRPr="00990EDD">
        <w:rPr>
          <w:lang w:val="de-DE"/>
        </w:rPr>
        <w:br/>
        <w:t>gesehen irrelevant resp. nicht haltbar. Wie eben betont, müssten - wenn schon - die</w:t>
      </w:r>
      <w:r w:rsidRPr="00990EDD">
        <w:rPr>
          <w:lang w:val="de-DE"/>
        </w:rPr>
        <w:br/>
        <w:t>offiziellen Vertreter der Bundesrepublik Deutschl</w:t>
      </w:r>
      <w:r w:rsidRPr="00990EDD">
        <w:rPr>
          <w:lang w:val="de-DE"/>
        </w:rPr>
        <w:t>and sich zur Wehr setzen, niemals jedoch</w:t>
      </w:r>
      <w:r w:rsidRPr="00990EDD">
        <w:rPr>
          <w:lang w:val="de-DE"/>
        </w:rPr>
        <w:br/>
        <w:t>eine privatrechtliche Organisation in Rumänien. Es kommt dazu, dass - wie Sie mir</w:t>
      </w:r>
      <w:r w:rsidRPr="00990EDD">
        <w:rPr>
          <w:lang w:val="de-DE"/>
        </w:rPr>
        <w:br/>
        <w:t>gegenüber im Gespräch erklärt haben - einige der Ihnen unterschobenen Aussagen gar</w:t>
      </w:r>
      <w:r w:rsidRPr="00990EDD">
        <w:rPr>
          <w:lang w:val="de-DE"/>
        </w:rPr>
        <w:br/>
        <w:t>nicht aus Ihrer Feder stammt, ist der Fall umso kl</w:t>
      </w:r>
      <w:r w:rsidRPr="00990EDD">
        <w:rPr>
          <w:lang w:val="de-DE"/>
        </w:rPr>
        <w:t>arer. Wer jemanden wegen Ehrverletzung</w:t>
      </w:r>
      <w:r w:rsidRPr="00990EDD">
        <w:rPr>
          <w:lang w:val="de-DE"/>
        </w:rPr>
        <w:br/>
        <w:t>ins Recht fassen will, muss natürlich als erstes beweisen, dass die angeblich ehrverletzende</w:t>
      </w:r>
      <w:r w:rsidRPr="00990EDD">
        <w:rPr>
          <w:lang w:val="de-DE"/>
        </w:rPr>
        <w:br/>
        <w:t>Äusserung tatsächlich vom angeblichen Täter zu verantworten ist.</w:t>
      </w:r>
    </w:p>
    <w:p w:rsidR="00260D9A" w:rsidRPr="00990EDD" w:rsidRDefault="00990EDD">
      <w:pPr>
        <w:pStyle w:val="Flietext20"/>
        <w:framePr w:w="9024" w:h="6459" w:hRule="exact" w:wrap="none" w:vAnchor="page" w:hAnchor="page" w:x="1445" w:y="2000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In der Schweiz gibt es übrigens bezüglich Ehrverletzung Unt</w:t>
      </w:r>
      <w:r w:rsidRPr="00990EDD">
        <w:rPr>
          <w:lang w:val="de-DE"/>
        </w:rPr>
        <w:t>ergruppen wie „Beschimpfung“,</w:t>
      </w:r>
      <w:r w:rsidRPr="00990EDD">
        <w:rPr>
          <w:lang w:val="de-DE"/>
        </w:rPr>
        <w:br/>
        <w:t>„üble Nachrede“ und „Verleumdung“. Ich erspare es Ihnen, mich dazu im Detail zu äussern,</w:t>
      </w:r>
      <w:r w:rsidRPr="00990EDD">
        <w:rPr>
          <w:lang w:val="de-DE"/>
        </w:rPr>
        <w:br/>
        <w:t>denn es ist selbstverständlich, dass der juristische Begriff „Ehrverletzung“ in jedem Land</w:t>
      </w:r>
      <w:r w:rsidRPr="00990EDD">
        <w:rPr>
          <w:lang w:val="de-DE"/>
        </w:rPr>
        <w:br/>
        <w:t>gemäss dem dortigen Recht und den dortigen Gep</w:t>
      </w:r>
      <w:r w:rsidRPr="00990EDD">
        <w:rPr>
          <w:lang w:val="de-DE"/>
        </w:rPr>
        <w:t>flogenheiten zu beurteilen wäre.</w:t>
      </w:r>
    </w:p>
    <w:p w:rsidR="00260D9A" w:rsidRPr="00990EDD" w:rsidRDefault="00990EDD">
      <w:pPr>
        <w:pStyle w:val="berschrift20"/>
        <w:framePr w:wrap="none" w:vAnchor="page" w:hAnchor="page" w:x="1445" w:y="9767"/>
        <w:shd w:val="clear" w:color="auto" w:fill="auto"/>
        <w:spacing w:before="0" w:after="0" w:line="220" w:lineRule="exact"/>
        <w:rPr>
          <w:lang w:val="de-DE"/>
        </w:rPr>
      </w:pPr>
      <w:bookmarkStart w:id="3" w:name="bookmark3"/>
      <w:r w:rsidRPr="00990EDD">
        <w:rPr>
          <w:lang w:val="de-DE"/>
        </w:rPr>
        <w:t>V.</w:t>
      </w:r>
      <w:bookmarkEnd w:id="3"/>
    </w:p>
    <w:p w:rsidR="00260D9A" w:rsidRPr="00990EDD" w:rsidRDefault="00990EDD">
      <w:pPr>
        <w:pStyle w:val="Flietext20"/>
        <w:framePr w:w="9024" w:h="816" w:hRule="exact" w:wrap="none" w:vAnchor="page" w:hAnchor="page" w:x="1445" w:y="10528"/>
        <w:shd w:val="clear" w:color="auto" w:fill="auto"/>
        <w:spacing w:line="379" w:lineRule="exact"/>
        <w:ind w:firstLine="0"/>
        <w:rPr>
          <w:lang w:val="de-DE"/>
        </w:rPr>
      </w:pPr>
      <w:r w:rsidRPr="00990EDD">
        <w:rPr>
          <w:lang w:val="de-DE"/>
        </w:rPr>
        <w:t>Nun zur detaillierten Beurteilung der völkerrechtlichen Hauptfrage, die sich aus offen-</w:t>
      </w:r>
      <w:r w:rsidRPr="00990EDD">
        <w:rPr>
          <w:lang w:val="de-DE"/>
        </w:rPr>
        <w:br/>
        <w:t>sichtlichen Gründen stellt.</w:t>
      </w:r>
    </w:p>
    <w:p w:rsidR="00260D9A" w:rsidRPr="00990EDD" w:rsidRDefault="00990EDD">
      <w:pPr>
        <w:pStyle w:val="berschrift10"/>
        <w:framePr w:w="9024" w:h="2425" w:hRule="exact" w:wrap="none" w:vAnchor="page" w:hAnchor="page" w:x="1445" w:y="12033"/>
        <w:shd w:val="clear" w:color="auto" w:fill="auto"/>
        <w:spacing w:before="0" w:after="180" w:line="220" w:lineRule="exact"/>
        <w:rPr>
          <w:lang w:val="de-DE"/>
        </w:rPr>
      </w:pPr>
      <w:bookmarkStart w:id="4" w:name="bookmark4"/>
      <w:r w:rsidRPr="00990EDD">
        <w:rPr>
          <w:lang w:val="de-DE"/>
        </w:rPr>
        <w:t>V.1.</w:t>
      </w:r>
      <w:bookmarkEnd w:id="4"/>
    </w:p>
    <w:p w:rsidR="00260D9A" w:rsidRPr="00990EDD" w:rsidRDefault="00990EDD">
      <w:pPr>
        <w:pStyle w:val="Flietext20"/>
        <w:framePr w:w="9024" w:h="2425" w:hRule="exact" w:wrap="none" w:vAnchor="page" w:hAnchor="page" w:x="1445" w:y="12033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Gemäss dem Waffenstillstandsabkommen vom 12. September 1944 zwischen Rumänien</w:t>
      </w:r>
      <w:r w:rsidRPr="00990EDD">
        <w:rPr>
          <w:lang w:val="de-DE"/>
        </w:rPr>
        <w:br/>
        <w:t xml:space="preserve">und den Alliierten </w:t>
      </w:r>
      <w:r w:rsidRPr="00990EDD">
        <w:rPr>
          <w:lang w:val="de-DE"/>
        </w:rPr>
        <w:t>hat sich die rumänische Regierung verpflichtet, alle faschistischen Pro-</w:t>
      </w:r>
      <w:r w:rsidRPr="00990EDD">
        <w:rPr>
          <w:lang w:val="de-DE"/>
        </w:rPr>
        <w:br/>
        <w:t>Hitler Organisationen, die sich im rumänischen Hoheitsgebiet befinden (sowohl die politi-</w:t>
      </w:r>
      <w:r w:rsidRPr="00990EDD">
        <w:rPr>
          <w:lang w:val="de-DE"/>
        </w:rPr>
        <w:br/>
        <w:t>schen als auch die paramilitärischen Organisationen) zu verbieten und auch künftig die</w:t>
      </w:r>
      <w:r w:rsidRPr="00990EDD">
        <w:rPr>
          <w:lang w:val="de-DE"/>
        </w:rPr>
        <w:br/>
        <w:t>Existe</w:t>
      </w:r>
      <w:r w:rsidRPr="00990EDD">
        <w:rPr>
          <w:lang w:val="de-DE"/>
        </w:rPr>
        <w:t>nz solcher Organisationen zu unterbinden (Art. 15 des Waffenstillstandsabkommen).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35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6</w:t>
      </w:r>
    </w:p>
    <w:p w:rsidR="00260D9A" w:rsidRDefault="00990EDD">
      <w:pPr>
        <w:pStyle w:val="Flietext20"/>
        <w:framePr w:w="9101" w:h="1579" w:hRule="exact" w:wrap="none" w:vAnchor="page" w:hAnchor="page" w:x="1407" w:y="1994"/>
        <w:shd w:val="clear" w:color="auto" w:fill="auto"/>
        <w:spacing w:line="379" w:lineRule="exact"/>
        <w:ind w:right="180" w:firstLine="0"/>
        <w:jc w:val="both"/>
      </w:pPr>
      <w:r w:rsidRPr="00990EDD">
        <w:rPr>
          <w:lang w:val="de-DE"/>
        </w:rPr>
        <w:t>Anschliessend wurde durch den Friedensvertrag von Paris vom 10. Februar 1947 zwischen</w:t>
      </w:r>
      <w:r w:rsidRPr="00990EDD">
        <w:rPr>
          <w:lang w:val="de-DE"/>
        </w:rPr>
        <w:br/>
        <w:t>Rumänien und den Alliierten sowie den Assoziierten festgehalten,</w:t>
      </w:r>
      <w:r w:rsidRPr="00990EDD">
        <w:rPr>
          <w:lang w:val="de-DE"/>
        </w:rPr>
        <w:t xml:space="preserve"> dass die Existenz und die</w:t>
      </w:r>
      <w:r w:rsidRPr="00990EDD">
        <w:rPr>
          <w:lang w:val="de-DE"/>
        </w:rPr>
        <w:br/>
        <w:t>Tätigkeit von Organisationen dieser Art verunmöglicht wird, insofern deren Ziel ist, das Volk</w:t>
      </w:r>
      <w:r w:rsidRPr="00990EDD">
        <w:rPr>
          <w:lang w:val="de-DE"/>
        </w:rPr>
        <w:br/>
        <w:t xml:space="preserve">seiner demokratischen Rechte zu berauben. </w:t>
      </w:r>
      <w:r>
        <w:t>(Art. 5 des Friedensvertrags).</w:t>
      </w:r>
    </w:p>
    <w:p w:rsidR="00260D9A" w:rsidRDefault="00990EDD">
      <w:pPr>
        <w:pStyle w:val="berschrift40"/>
        <w:framePr w:w="9101" w:h="1806" w:hRule="exact" w:wrap="none" w:vAnchor="page" w:hAnchor="page" w:x="1407" w:y="4377"/>
        <w:numPr>
          <w:ilvl w:val="0"/>
          <w:numId w:val="2"/>
        </w:numPr>
        <w:shd w:val="clear" w:color="auto" w:fill="auto"/>
        <w:spacing w:after="368" w:line="220" w:lineRule="exact"/>
        <w:jc w:val="both"/>
      </w:pPr>
      <w:bookmarkStart w:id="5" w:name="bookmark5"/>
      <w:r>
        <w:t>2.</w:t>
      </w:r>
      <w:bookmarkEnd w:id="5"/>
    </w:p>
    <w:p w:rsidR="00260D9A" w:rsidRPr="00990EDD" w:rsidRDefault="00990EDD">
      <w:pPr>
        <w:pStyle w:val="Flietext20"/>
        <w:framePr w:w="9101" w:h="1806" w:hRule="exact" w:wrap="none" w:vAnchor="page" w:hAnchor="page" w:x="1407" w:y="4377"/>
        <w:shd w:val="clear" w:color="auto" w:fill="auto"/>
        <w:spacing w:line="370" w:lineRule="exact"/>
        <w:ind w:firstLine="0"/>
        <w:rPr>
          <w:lang w:val="de-DE"/>
        </w:rPr>
      </w:pPr>
      <w:r w:rsidRPr="00990EDD">
        <w:rPr>
          <w:lang w:val="de-DE"/>
        </w:rPr>
        <w:t xml:space="preserve">ln den Ausführungsbestimmungen der entsprechenden </w:t>
      </w:r>
      <w:r w:rsidRPr="00990EDD">
        <w:rPr>
          <w:lang w:val="de-DE"/>
        </w:rPr>
        <w:t>Abkommens- / Vertrags-</w:t>
      </w:r>
      <w:r w:rsidRPr="00990EDD">
        <w:rPr>
          <w:lang w:val="de-DE"/>
        </w:rPr>
        <w:br/>
        <w:t>Bestimmungen hat Rumänien die Organisation „Deutsche Volksgruppe“, welche in den</w:t>
      </w:r>
      <w:r w:rsidRPr="00990EDD">
        <w:rPr>
          <w:lang w:val="de-DE"/>
        </w:rPr>
        <w:br/>
        <w:t>Nürnberger Prozessen als faschistisch eingestuft wurde, verboten.</w:t>
      </w:r>
    </w:p>
    <w:p w:rsidR="00260D9A" w:rsidRPr="00990EDD" w:rsidRDefault="00990EDD">
      <w:pPr>
        <w:pStyle w:val="berschrift40"/>
        <w:framePr w:w="9101" w:h="4451" w:hRule="exact" w:wrap="none" w:vAnchor="page" w:hAnchor="page" w:x="1407" w:y="6998"/>
        <w:shd w:val="clear" w:color="auto" w:fill="auto"/>
        <w:spacing w:after="368" w:line="220" w:lineRule="exact"/>
        <w:jc w:val="both"/>
        <w:rPr>
          <w:lang w:val="de-DE"/>
        </w:rPr>
      </w:pPr>
      <w:bookmarkStart w:id="6" w:name="bookmark6"/>
      <w:r w:rsidRPr="00990EDD">
        <w:rPr>
          <w:lang w:val="de-DE"/>
        </w:rPr>
        <w:t>V.3.</w:t>
      </w:r>
      <w:bookmarkEnd w:id="6"/>
    </w:p>
    <w:p w:rsidR="00260D9A" w:rsidRPr="00990EDD" w:rsidRDefault="00990EDD">
      <w:pPr>
        <w:pStyle w:val="Flietext20"/>
        <w:framePr w:w="9101" w:h="4451" w:hRule="exact" w:wrap="none" w:vAnchor="page" w:hAnchor="page" w:x="1407" w:y="6998"/>
        <w:shd w:val="clear" w:color="auto" w:fill="auto"/>
        <w:spacing w:after="356" w:line="370" w:lineRule="exact"/>
        <w:ind w:firstLine="0"/>
        <w:rPr>
          <w:lang w:val="de-DE"/>
        </w:rPr>
      </w:pPr>
      <w:r w:rsidRPr="00990EDD">
        <w:rPr>
          <w:lang w:val="de-DE"/>
        </w:rPr>
        <w:t>Aus juristischer Sicht hatte die „Deutsche Volksgruppe“ eine komplexe Struktur: S</w:t>
      </w:r>
      <w:r w:rsidRPr="00990EDD">
        <w:rPr>
          <w:lang w:val="de-DE"/>
        </w:rPr>
        <w:t>ie war eine</w:t>
      </w:r>
      <w:r w:rsidRPr="00990EDD">
        <w:rPr>
          <w:lang w:val="de-DE"/>
        </w:rPr>
        <w:br/>
        <w:t>auf Grundlage des Zweiten Wiener Schiedsspruchs und der Vorgabe des Deutschen Reichs</w:t>
      </w:r>
      <w:r w:rsidRPr="00990EDD">
        <w:rPr>
          <w:lang w:val="de-DE"/>
        </w:rPr>
        <w:br/>
        <w:t>ins Leben gerufene politische Organisation (gegründet 1940), welche einerseits einen „Pro-</w:t>
      </w:r>
      <w:r w:rsidRPr="00990EDD">
        <w:rPr>
          <w:lang w:val="de-DE"/>
        </w:rPr>
        <w:br/>
        <w:t>Hitler paramilitärischen Flügel“ besass und andererseits eine extrat</w:t>
      </w:r>
      <w:r w:rsidRPr="00990EDD">
        <w:rPr>
          <w:lang w:val="de-DE"/>
        </w:rPr>
        <w:t>erritoriale Struktur Hitler-</w:t>
      </w:r>
      <w:r w:rsidRPr="00990EDD">
        <w:rPr>
          <w:lang w:val="de-DE"/>
        </w:rPr>
        <w:br/>
        <w:t>deutschlands aufwies (gestützt darauf übte Deutschland seine Hoheitsrechte aus).</w:t>
      </w:r>
    </w:p>
    <w:p w:rsidR="00260D9A" w:rsidRPr="00990EDD" w:rsidRDefault="00990EDD">
      <w:pPr>
        <w:pStyle w:val="Flietext20"/>
        <w:framePr w:w="9101" w:h="4451" w:hRule="exact" w:wrap="none" w:vAnchor="page" w:hAnchor="page" w:x="1407" w:y="6998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Die „Deutsche Volksgruppe“ hatte eine rumänische Rechtspersönlichkeit. Sie war-wie</w:t>
      </w:r>
      <w:r w:rsidRPr="00990EDD">
        <w:rPr>
          <w:lang w:val="de-DE"/>
        </w:rPr>
        <w:br/>
        <w:t>bereits oben angedeutet - eine Organisation des öffentlichen ru</w:t>
      </w:r>
      <w:r w:rsidRPr="00990EDD">
        <w:rPr>
          <w:lang w:val="de-DE"/>
        </w:rPr>
        <w:t>mänischen Rechts,</w:t>
      </w:r>
      <w:r w:rsidRPr="00990EDD">
        <w:rPr>
          <w:lang w:val="de-DE"/>
        </w:rPr>
        <w:br/>
        <w:t>gleichzeitig aber stellte sie aufgrund der damaligen Gegebenheiten einen Teil des Deutschen</w:t>
      </w:r>
      <w:r w:rsidRPr="00990EDD">
        <w:rPr>
          <w:lang w:val="de-DE"/>
        </w:rPr>
        <w:br/>
        <w:t>Reichs dar.</w:t>
      </w:r>
    </w:p>
    <w:p w:rsidR="00260D9A" w:rsidRPr="00990EDD" w:rsidRDefault="00990EDD">
      <w:pPr>
        <w:pStyle w:val="berschrift40"/>
        <w:framePr w:w="9101" w:h="2181" w:hRule="exact" w:wrap="none" w:vAnchor="page" w:hAnchor="page" w:x="1407" w:y="12273"/>
        <w:shd w:val="clear" w:color="auto" w:fill="auto"/>
        <w:spacing w:after="360" w:line="220" w:lineRule="exact"/>
        <w:jc w:val="both"/>
        <w:rPr>
          <w:lang w:val="de-DE"/>
        </w:rPr>
      </w:pPr>
      <w:bookmarkStart w:id="7" w:name="bookmark7"/>
      <w:r w:rsidRPr="00990EDD">
        <w:rPr>
          <w:lang w:val="de-DE"/>
        </w:rPr>
        <w:t>V.4.</w:t>
      </w:r>
      <w:bookmarkEnd w:id="7"/>
    </w:p>
    <w:p w:rsidR="00260D9A" w:rsidRPr="00990EDD" w:rsidRDefault="00990EDD">
      <w:pPr>
        <w:pStyle w:val="Flietext20"/>
        <w:framePr w:w="9101" w:h="2181" w:hRule="exact" w:wrap="none" w:vAnchor="page" w:hAnchor="page" w:x="1407" w:y="12273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Der „Deutschen Volksgruppe“ wurden Besitztümer unterstellt. Eine solche juristische</w:t>
      </w:r>
      <w:r w:rsidRPr="00990EDD">
        <w:rPr>
          <w:lang w:val="de-DE"/>
        </w:rPr>
        <w:br/>
        <w:t xml:space="preserve">Konstruktion sui-generis war damals </w:t>
      </w:r>
      <w:r w:rsidRPr="00990EDD">
        <w:rPr>
          <w:lang w:val="de-DE"/>
        </w:rPr>
        <w:t>folgenrichtiger Ausdruck der offiziellen Doktrin</w:t>
      </w:r>
      <w:r w:rsidRPr="00990EDD">
        <w:rPr>
          <w:lang w:val="de-DE"/>
        </w:rPr>
        <w:br/>
        <w:t>Hitlerdeutschlands, welche bekanntlich mit dem Spruch „Ein Volk, ein Reich, ein Führer“</w:t>
      </w:r>
      <w:r w:rsidRPr="00990EDD">
        <w:rPr>
          <w:lang w:val="de-DE"/>
        </w:rPr>
        <w:br/>
        <w:t>zusammengefasst wurde. So betrachtet waren die ethnokulturellen Deutsch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49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7</w:t>
      </w:r>
    </w:p>
    <w:p w:rsidR="00260D9A" w:rsidRPr="00990EDD" w:rsidRDefault="00990EDD">
      <w:pPr>
        <w:pStyle w:val="Flietext20"/>
        <w:framePr w:w="9082" w:h="1574" w:hRule="exact" w:wrap="none" w:vAnchor="page" w:hAnchor="page" w:x="1416" w:y="1984"/>
        <w:shd w:val="clear" w:color="auto" w:fill="auto"/>
        <w:spacing w:line="379" w:lineRule="exact"/>
        <w:ind w:firstLine="0"/>
        <w:rPr>
          <w:lang w:val="de-DE"/>
        </w:rPr>
      </w:pPr>
      <w:r w:rsidRPr="00990EDD">
        <w:rPr>
          <w:lang w:val="de-DE"/>
        </w:rPr>
        <w:t>sprachigen Gemeinschaft</w:t>
      </w:r>
      <w:r w:rsidRPr="00990EDD">
        <w:rPr>
          <w:lang w:val="de-DE"/>
        </w:rPr>
        <w:t>en ausserhalb Deutschlands mit all ihren Besitztümern ein</w:t>
      </w:r>
      <w:r w:rsidRPr="00990EDD">
        <w:rPr>
          <w:lang w:val="de-DE"/>
        </w:rPr>
        <w:br/>
        <w:t>integraler Bestandteil der Deutschen Nation. Aus diesem Grunde war unter anderem der</w:t>
      </w:r>
      <w:r w:rsidRPr="00990EDD">
        <w:rPr>
          <w:lang w:val="de-DE"/>
        </w:rPr>
        <w:br/>
        <w:t>Anführer der „Deutschen Volksgruppe“ kein rumänischer Rechtsbürger, sondern „nur“ ein</w:t>
      </w:r>
      <w:r w:rsidRPr="00990EDD">
        <w:rPr>
          <w:lang w:val="de-DE"/>
        </w:rPr>
        <w:br/>
        <w:t>von der Regierung des Reich</w:t>
      </w:r>
      <w:r w:rsidRPr="00990EDD">
        <w:rPr>
          <w:lang w:val="de-DE"/>
        </w:rPr>
        <w:t>s ernannter Reichsdeutscher Staatsbürger.</w:t>
      </w:r>
    </w:p>
    <w:p w:rsidR="00260D9A" w:rsidRPr="00990EDD" w:rsidRDefault="00990EDD">
      <w:pPr>
        <w:pStyle w:val="berschrift40"/>
        <w:framePr w:w="9082" w:h="2544" w:hRule="exact" w:wrap="none" w:vAnchor="page" w:hAnchor="page" w:x="1416" w:y="4382"/>
        <w:shd w:val="clear" w:color="auto" w:fill="auto"/>
        <w:spacing w:after="368" w:line="220" w:lineRule="exact"/>
        <w:rPr>
          <w:lang w:val="de-DE"/>
        </w:rPr>
      </w:pPr>
      <w:bookmarkStart w:id="8" w:name="bookmark8"/>
      <w:r w:rsidRPr="00990EDD">
        <w:rPr>
          <w:lang w:val="de-DE"/>
        </w:rPr>
        <w:t>V.5.</w:t>
      </w:r>
      <w:bookmarkEnd w:id="8"/>
    </w:p>
    <w:p w:rsidR="00260D9A" w:rsidRPr="00990EDD" w:rsidRDefault="00990EDD">
      <w:pPr>
        <w:pStyle w:val="Flietext20"/>
        <w:framePr w:w="9082" w:h="2544" w:hRule="exact" w:wrap="none" w:vAnchor="page" w:hAnchor="page" w:x="1416" w:y="4382"/>
        <w:shd w:val="clear" w:color="auto" w:fill="auto"/>
        <w:spacing w:line="370" w:lineRule="exact"/>
        <w:ind w:firstLine="0"/>
        <w:rPr>
          <w:lang w:val="de-DE"/>
        </w:rPr>
      </w:pPr>
      <w:r w:rsidRPr="00990EDD">
        <w:rPr>
          <w:lang w:val="de-DE"/>
        </w:rPr>
        <w:t>Ohne Zweifel war auch die politische Orientierung der „Deutschen Volksgruppe“ durch und</w:t>
      </w:r>
      <w:r w:rsidRPr="00990EDD">
        <w:rPr>
          <w:lang w:val="de-DE"/>
        </w:rPr>
        <w:br/>
        <w:t>durch pro Hitler eingestellt. Indem die „Deutsche Volksgruppe“ als ein Staat im Staate auf</w:t>
      </w:r>
      <w:r w:rsidRPr="00990EDD">
        <w:rPr>
          <w:lang w:val="de-DE"/>
        </w:rPr>
        <w:br/>
        <w:t>dem Gebiet Rumäniens funktioni</w:t>
      </w:r>
      <w:r w:rsidRPr="00990EDD">
        <w:rPr>
          <w:lang w:val="de-DE"/>
        </w:rPr>
        <w:t>erte und von einem diktatorischen Regime unterstützt</w:t>
      </w:r>
      <w:r w:rsidRPr="00990EDD">
        <w:rPr>
          <w:lang w:val="de-DE"/>
        </w:rPr>
        <w:br/>
        <w:t>wurde, könnte man sie als eine „Organisation betrachten, deren „Ziel ist, das Volk seiner</w:t>
      </w:r>
      <w:r w:rsidRPr="00990EDD">
        <w:rPr>
          <w:lang w:val="de-DE"/>
        </w:rPr>
        <w:br/>
        <w:t>demokratischen Rechte zu berauben“ (Zitat aus Art. 5 des erwähnten Friedensvertrags).</w:t>
      </w:r>
    </w:p>
    <w:p w:rsidR="00260D9A" w:rsidRPr="00990EDD" w:rsidRDefault="00990EDD">
      <w:pPr>
        <w:pStyle w:val="berschrift40"/>
        <w:framePr w:w="9082" w:h="2944" w:hRule="exact" w:wrap="none" w:vAnchor="page" w:hAnchor="page" w:x="1416" w:y="7756"/>
        <w:shd w:val="clear" w:color="auto" w:fill="auto"/>
        <w:spacing w:after="370" w:line="220" w:lineRule="exact"/>
        <w:rPr>
          <w:lang w:val="de-DE"/>
        </w:rPr>
      </w:pPr>
      <w:bookmarkStart w:id="9" w:name="bookmark9"/>
      <w:r w:rsidRPr="00990EDD">
        <w:rPr>
          <w:lang w:val="de-DE"/>
        </w:rPr>
        <w:t>V.6.</w:t>
      </w:r>
      <w:bookmarkEnd w:id="9"/>
    </w:p>
    <w:p w:rsidR="00260D9A" w:rsidRPr="00990EDD" w:rsidRDefault="00990EDD">
      <w:pPr>
        <w:pStyle w:val="Flietext20"/>
        <w:framePr w:w="9082" w:h="2944" w:hRule="exact" w:wrap="none" w:vAnchor="page" w:hAnchor="page" w:x="1416" w:y="7756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 xml:space="preserve">Die Auflösung der </w:t>
      </w:r>
      <w:r w:rsidRPr="00990EDD">
        <w:rPr>
          <w:lang w:val="de-DE"/>
        </w:rPr>
        <w:t>„Deutschen Volksgruppe“ bedeutete gemäss den Bestimmungen des</w:t>
      </w:r>
      <w:r w:rsidRPr="00990EDD">
        <w:rPr>
          <w:lang w:val="de-DE"/>
        </w:rPr>
        <w:br/>
        <w:t>erwähnten Waffenstillstandsabkommens mit Rumänien auch, dass das Vermögen einer</w:t>
      </w:r>
      <w:r w:rsidRPr="00990EDD">
        <w:rPr>
          <w:lang w:val="de-DE"/>
        </w:rPr>
        <w:br/>
        <w:t>öffentlich-rechtlichen Organisation dem Staate zufällt. So betrachtet sind unter den</w:t>
      </w:r>
      <w:r w:rsidRPr="00990EDD">
        <w:rPr>
          <w:lang w:val="de-DE"/>
        </w:rPr>
        <w:br/>
        <w:t>gegebenen Umständen respektiv</w:t>
      </w:r>
      <w:r w:rsidRPr="00990EDD">
        <w:rPr>
          <w:lang w:val="de-DE"/>
        </w:rPr>
        <w:t>e den erlassenen Bestimmungen gemäss den bestehenden</w:t>
      </w:r>
      <w:r w:rsidRPr="00990EDD">
        <w:rPr>
          <w:lang w:val="de-DE"/>
        </w:rPr>
        <w:br/>
        <w:t>völkerrechtlichen Normen weder Rechtsnachfolger der „Deutschen Volksgruppe“ noch eine</w:t>
      </w:r>
      <w:r w:rsidRPr="00990EDD">
        <w:rPr>
          <w:lang w:val="de-DE"/>
        </w:rPr>
        <w:br/>
        <w:t>Neugründung einer entsprechenden Organisation kaum denkbar.</w:t>
      </w:r>
    </w:p>
    <w:p w:rsidR="00260D9A" w:rsidRPr="00990EDD" w:rsidRDefault="00990EDD">
      <w:pPr>
        <w:pStyle w:val="berschrift40"/>
        <w:framePr w:w="9082" w:h="3323" w:hRule="exact" w:wrap="none" w:vAnchor="page" w:hAnchor="page" w:x="1416" w:y="11505"/>
        <w:shd w:val="clear" w:color="auto" w:fill="auto"/>
        <w:spacing w:after="370" w:line="220" w:lineRule="exact"/>
        <w:rPr>
          <w:lang w:val="de-DE"/>
        </w:rPr>
      </w:pPr>
      <w:bookmarkStart w:id="10" w:name="bookmark10"/>
      <w:r w:rsidRPr="00990EDD">
        <w:rPr>
          <w:lang w:val="de-DE"/>
        </w:rPr>
        <w:t>V.7.</w:t>
      </w:r>
      <w:bookmarkEnd w:id="10"/>
    </w:p>
    <w:p w:rsidR="00260D9A" w:rsidRPr="00990EDD" w:rsidRDefault="00990EDD">
      <w:pPr>
        <w:pStyle w:val="Flietext20"/>
        <w:framePr w:w="9082" w:h="3323" w:hRule="exact" w:wrap="none" w:vAnchor="page" w:hAnchor="page" w:x="1416" w:y="11505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Rumänien hat 1999 die Verordnung Nr. 83 über den bes</w:t>
      </w:r>
      <w:r w:rsidRPr="00990EDD">
        <w:rPr>
          <w:lang w:val="de-DE"/>
        </w:rPr>
        <w:t>chlagnahmten Besitz der nationalen</w:t>
      </w:r>
      <w:r w:rsidRPr="00990EDD">
        <w:rPr>
          <w:lang w:val="de-DE"/>
        </w:rPr>
        <w:br/>
        <w:t>Minderheiten im Lande erlassen. Die später - nach einigen Ergänzungen - in ein Gesetz</w:t>
      </w:r>
      <w:r w:rsidRPr="00990EDD">
        <w:rPr>
          <w:lang w:val="de-DE"/>
        </w:rPr>
        <w:br/>
        <w:t>(Lege Nr. 247/2005) umgewandelte Verordnung regelt, definiert die Besitztümer, welche den</w:t>
      </w:r>
      <w:r w:rsidRPr="00990EDD">
        <w:rPr>
          <w:lang w:val="de-DE"/>
        </w:rPr>
        <w:br/>
        <w:t>nationalen Minderheiten gehört haben folgende</w:t>
      </w:r>
      <w:r w:rsidRPr="00990EDD">
        <w:rPr>
          <w:lang w:val="de-DE"/>
        </w:rPr>
        <w:t>rmassen: „</w:t>
      </w:r>
      <w:r w:rsidRPr="00990EDD">
        <w:rPr>
          <w:rStyle w:val="Flietext2Kursiv"/>
          <w:lang w:val="de-DE"/>
        </w:rPr>
        <w:t>Besitztümer (...) welche</w:t>
      </w:r>
      <w:r w:rsidRPr="00990EDD">
        <w:rPr>
          <w:rStyle w:val="Flietext2Kursiv"/>
          <w:lang w:val="de-DE"/>
        </w:rPr>
        <w:br/>
        <w:t>missbräuchlich vom rumänischen Staat (...) in derzeit zwischen dem 6. September 1944</w:t>
      </w:r>
      <w:r w:rsidRPr="00990EDD">
        <w:rPr>
          <w:rStyle w:val="Flietext2Kursiv"/>
          <w:lang w:val="de-DE"/>
        </w:rPr>
        <w:br/>
        <w:t>und dem 22. Dezember 1989 mit oder ohne Rechtstitel konfisziert wurden...“.</w:t>
      </w:r>
      <w:r w:rsidRPr="00990EDD">
        <w:rPr>
          <w:lang w:val="de-DE"/>
        </w:rPr>
        <w:t xml:space="preserve"> Unter Art. 3</w:t>
      </w:r>
      <w:r w:rsidRPr="00990EDD">
        <w:rPr>
          <w:lang w:val="de-DE"/>
        </w:rPr>
        <w:br/>
        <w:t>des Gesetzes ist festgehalten: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349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8</w:t>
      </w:r>
    </w:p>
    <w:p w:rsidR="00260D9A" w:rsidRPr="00990EDD" w:rsidRDefault="00990EDD">
      <w:pPr>
        <w:pStyle w:val="Flietext50"/>
        <w:framePr w:w="9062" w:h="5548" w:hRule="exact" w:wrap="none" w:vAnchor="page" w:hAnchor="page" w:x="1426" w:y="1742"/>
        <w:shd w:val="clear" w:color="auto" w:fill="auto"/>
        <w:spacing w:after="488" w:line="220" w:lineRule="exact"/>
        <w:ind w:left="180" w:firstLine="0"/>
        <w:rPr>
          <w:lang w:val="de-DE"/>
        </w:rPr>
      </w:pPr>
      <w:r w:rsidRPr="00990EDD">
        <w:rPr>
          <w:lang w:val="de-DE"/>
        </w:rPr>
        <w:t>„Unter nationalen Minderheiten versteht man die privatrechtliche Rechtspersönlichkeit,</w:t>
      </w:r>
    </w:p>
    <w:p w:rsidR="00260D9A" w:rsidRPr="00990EDD" w:rsidRDefault="00990EDD">
      <w:pPr>
        <w:pStyle w:val="Flietext50"/>
        <w:framePr w:w="9062" w:h="5548" w:hRule="exact" w:wrap="none" w:vAnchor="page" w:hAnchor="page" w:x="1426" w:y="1742"/>
        <w:numPr>
          <w:ilvl w:val="0"/>
          <w:numId w:val="1"/>
        </w:numPr>
        <w:shd w:val="clear" w:color="auto" w:fill="auto"/>
        <w:tabs>
          <w:tab w:val="left" w:pos="495"/>
        </w:tabs>
        <w:spacing w:after="357" w:line="220" w:lineRule="exact"/>
        <w:ind w:left="180" w:firstLine="0"/>
        <w:rPr>
          <w:lang w:val="de-DE"/>
        </w:rPr>
      </w:pPr>
      <w:r w:rsidRPr="00990EDD">
        <w:rPr>
          <w:lang w:val="de-DE"/>
        </w:rPr>
        <w:t>welche auf Grundlage der rumänischen Gesetze errichtet und organisiert wurde, und</w:t>
      </w:r>
    </w:p>
    <w:p w:rsidR="00260D9A" w:rsidRPr="00990EDD" w:rsidRDefault="00990EDD">
      <w:pPr>
        <w:pStyle w:val="Flietext50"/>
        <w:framePr w:w="9062" w:h="5548" w:hRule="exact" w:wrap="none" w:vAnchor="page" w:hAnchor="page" w:x="1426" w:y="1742"/>
        <w:numPr>
          <w:ilvl w:val="0"/>
          <w:numId w:val="1"/>
        </w:numPr>
        <w:shd w:val="clear" w:color="auto" w:fill="auto"/>
        <w:tabs>
          <w:tab w:val="left" w:pos="495"/>
        </w:tabs>
        <w:spacing w:after="304" w:line="384" w:lineRule="exact"/>
        <w:ind w:left="480"/>
        <w:jc w:val="left"/>
        <w:rPr>
          <w:lang w:val="de-DE"/>
        </w:rPr>
      </w:pPr>
      <w:r w:rsidRPr="00990EDD">
        <w:rPr>
          <w:lang w:val="de-DE"/>
        </w:rPr>
        <w:t xml:space="preserve">welche die Interessen der Bürger, die einer Ethnie angehören </w:t>
      </w:r>
      <w:r w:rsidRPr="00990EDD">
        <w:rPr>
          <w:lang w:val="de-DE"/>
        </w:rPr>
        <w:t>und Besitztümer</w:t>
      </w:r>
      <w:r w:rsidRPr="00990EDD">
        <w:rPr>
          <w:lang w:val="de-DE"/>
        </w:rPr>
        <w:br/>
        <w:t>besessen hat, welche rechtsmissbräuchlich vom Staat übernommen wurden und</w:t>
      </w:r>
    </w:p>
    <w:p w:rsidR="00260D9A" w:rsidRPr="00990EDD" w:rsidRDefault="00990EDD">
      <w:pPr>
        <w:pStyle w:val="Flietext50"/>
        <w:framePr w:w="9062" w:h="5548" w:hRule="exact" w:wrap="none" w:vAnchor="page" w:hAnchor="page" w:x="1426" w:y="1742"/>
        <w:numPr>
          <w:ilvl w:val="0"/>
          <w:numId w:val="1"/>
        </w:numPr>
        <w:shd w:val="clear" w:color="auto" w:fill="auto"/>
        <w:tabs>
          <w:tab w:val="left" w:pos="495"/>
        </w:tabs>
        <w:spacing w:after="304" w:line="379" w:lineRule="exact"/>
        <w:ind w:left="480"/>
        <w:jc w:val="left"/>
        <w:rPr>
          <w:lang w:val="de-DE"/>
        </w:rPr>
      </w:pPr>
      <w:r w:rsidRPr="00990EDD">
        <w:rPr>
          <w:lang w:val="de-DE"/>
        </w:rPr>
        <w:t>welche beweisen kann, dass sie die anerkannte Rechtsnachfolgerin der Rechtsper-</w:t>
      </w:r>
      <w:r w:rsidRPr="00990EDD">
        <w:rPr>
          <w:lang w:val="de-DE"/>
        </w:rPr>
        <w:br/>
        <w:t>sönlichkeit darstellt, von der die Besitztümer durch den Staat übernommen wurden.</w:t>
      </w:r>
    </w:p>
    <w:p w:rsidR="00260D9A" w:rsidRPr="00990EDD" w:rsidRDefault="00990EDD">
      <w:pPr>
        <w:pStyle w:val="Flietext50"/>
        <w:framePr w:w="9062" w:h="5548" w:hRule="exact" w:wrap="none" w:vAnchor="page" w:hAnchor="page" w:x="1426" w:y="1742"/>
        <w:shd w:val="clear" w:color="auto" w:fill="auto"/>
        <w:spacing w:after="424" w:line="374" w:lineRule="exact"/>
        <w:ind w:left="180" w:firstLine="0"/>
        <w:jc w:val="left"/>
        <w:rPr>
          <w:lang w:val="de-DE"/>
        </w:rPr>
      </w:pPr>
      <w:r w:rsidRPr="00990EDD">
        <w:rPr>
          <w:lang w:val="de-DE"/>
        </w:rPr>
        <w:t xml:space="preserve">Die </w:t>
      </w:r>
      <w:r w:rsidRPr="00990EDD">
        <w:rPr>
          <w:lang w:val="de-DE"/>
        </w:rPr>
        <w:t>Anerkennung der Rechtsnachfolge einer privatrechtlichen Rechtspersönlichkeit, welche</w:t>
      </w:r>
      <w:r w:rsidRPr="00990EDD">
        <w:rPr>
          <w:lang w:val="de-DE"/>
        </w:rPr>
        <w:br/>
        <w:t>behauptet, Nachfolgerin eines früheren Eigentümers zu sein, wird von der richterlichen</w:t>
      </w:r>
      <w:r w:rsidRPr="00990EDD">
        <w:rPr>
          <w:lang w:val="de-DE"/>
        </w:rPr>
        <w:br/>
        <w:t>Instanz, die das Funktionieren der Organisation genehmigt hat, vorgenommen.“</w:t>
      </w:r>
    </w:p>
    <w:p w:rsidR="00260D9A" w:rsidRPr="00990EDD" w:rsidRDefault="00990EDD">
      <w:pPr>
        <w:pStyle w:val="Flietext20"/>
        <w:framePr w:w="9062" w:h="5548" w:hRule="exact" w:wrap="none" w:vAnchor="page" w:hAnchor="page" w:x="1426" w:y="1742"/>
        <w:shd w:val="clear" w:color="auto" w:fill="auto"/>
        <w:spacing w:line="220" w:lineRule="exact"/>
        <w:ind w:left="180" w:firstLine="0"/>
        <w:jc w:val="both"/>
        <w:rPr>
          <w:lang w:val="de-DE"/>
        </w:rPr>
      </w:pPr>
      <w:r w:rsidRPr="00990EDD">
        <w:rPr>
          <w:lang w:val="de-DE"/>
        </w:rPr>
        <w:t>(Ende Z</w:t>
      </w:r>
      <w:r w:rsidRPr="00990EDD">
        <w:rPr>
          <w:lang w:val="de-DE"/>
        </w:rPr>
        <w:t>itat).</w:t>
      </w:r>
    </w:p>
    <w:p w:rsidR="00260D9A" w:rsidRPr="00990EDD" w:rsidRDefault="00990EDD">
      <w:pPr>
        <w:pStyle w:val="berschrift40"/>
        <w:framePr w:w="9062" w:h="3333" w:hRule="exact" w:wrap="none" w:vAnchor="page" w:hAnchor="page" w:x="1426" w:y="8126"/>
        <w:shd w:val="clear" w:color="auto" w:fill="auto"/>
        <w:spacing w:after="365" w:line="220" w:lineRule="exact"/>
        <w:rPr>
          <w:lang w:val="de-DE"/>
        </w:rPr>
      </w:pPr>
      <w:bookmarkStart w:id="11" w:name="bookmark11"/>
      <w:r w:rsidRPr="00990EDD">
        <w:rPr>
          <w:lang w:val="de-DE"/>
        </w:rPr>
        <w:t>V.8.</w:t>
      </w:r>
      <w:bookmarkEnd w:id="11"/>
    </w:p>
    <w:p w:rsidR="00260D9A" w:rsidRPr="00990EDD" w:rsidRDefault="00990EDD">
      <w:pPr>
        <w:pStyle w:val="Flietext20"/>
        <w:framePr w:w="9062" w:h="3333" w:hRule="exact" w:wrap="none" w:vAnchor="page" w:hAnchor="page" w:x="1426" w:y="8126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Das „Demokratische Forum der Deutschen in Rumänien“ wurde 1989 gegründet. In den</w:t>
      </w:r>
      <w:r w:rsidRPr="00990EDD">
        <w:rPr>
          <w:lang w:val="de-DE"/>
        </w:rPr>
        <w:br/>
        <w:t>Gründungsakten wurde festgehalten, dass diese Organisation die Förderung der Interessen</w:t>
      </w:r>
      <w:r w:rsidRPr="00990EDD">
        <w:rPr>
          <w:lang w:val="de-DE"/>
        </w:rPr>
        <w:br/>
        <w:t xml:space="preserve">der rumänischen Staatsbürger deutscher Herkunft innerhalb eines </w:t>
      </w:r>
      <w:r w:rsidRPr="00990EDD">
        <w:rPr>
          <w:lang w:val="de-DE"/>
        </w:rPr>
        <w:t>demokratischen Systems</w:t>
      </w:r>
      <w:r w:rsidRPr="00990EDD">
        <w:rPr>
          <w:lang w:val="de-DE"/>
        </w:rPr>
        <w:br/>
        <w:t>bezweckt, dies nach der langen erdrückenden kommunistischen Herrschaft (vgl.</w:t>
      </w:r>
      <w:r w:rsidRPr="00990EDD">
        <w:rPr>
          <w:lang w:val="de-DE"/>
        </w:rPr>
        <w:br/>
        <w:t>Formulierung Statuten). Ebenso ist (unter Art. 6) in den Statuten festgehalten, dass das</w:t>
      </w:r>
      <w:r w:rsidRPr="00990EDD">
        <w:rPr>
          <w:lang w:val="de-DE"/>
        </w:rPr>
        <w:br/>
        <w:t xml:space="preserve">„Demokratische Forum der Deutschen in Rumänien“ </w:t>
      </w:r>
      <w:r w:rsidRPr="00990EDD">
        <w:rPr>
          <w:rStyle w:val="Flietext2Kursiv"/>
          <w:lang w:val="de-DE"/>
        </w:rPr>
        <w:t>„der Rechtsnachfolg</w:t>
      </w:r>
      <w:r w:rsidRPr="00990EDD">
        <w:rPr>
          <w:rStyle w:val="Flietext2Kursiv"/>
          <w:lang w:val="de-DE"/>
        </w:rPr>
        <w:t>er sämtlicher durch</w:t>
      </w:r>
      <w:r w:rsidRPr="00990EDD">
        <w:rPr>
          <w:rStyle w:val="Flietext2Kursiv"/>
          <w:lang w:val="de-DE"/>
        </w:rPr>
        <w:br/>
        <w:t>Zwang verbotener früherer Organisationen der deutschen Gemeinschaft“</w:t>
      </w:r>
      <w:r w:rsidRPr="00990EDD">
        <w:rPr>
          <w:lang w:val="de-DE"/>
        </w:rPr>
        <w:t xml:space="preserve"> sei.</w:t>
      </w:r>
    </w:p>
    <w:p w:rsidR="00260D9A" w:rsidRPr="00990EDD" w:rsidRDefault="00990EDD">
      <w:pPr>
        <w:pStyle w:val="berschrift40"/>
        <w:framePr w:w="9062" w:h="2206" w:hRule="exact" w:wrap="none" w:vAnchor="page" w:hAnchor="page" w:x="1426" w:y="12258"/>
        <w:shd w:val="clear" w:color="auto" w:fill="auto"/>
        <w:spacing w:after="366" w:line="220" w:lineRule="exact"/>
        <w:rPr>
          <w:lang w:val="de-DE"/>
        </w:rPr>
      </w:pPr>
      <w:bookmarkStart w:id="12" w:name="bookmark12"/>
      <w:r w:rsidRPr="00990EDD">
        <w:rPr>
          <w:lang w:val="de-DE"/>
        </w:rPr>
        <w:t>V.9.</w:t>
      </w:r>
      <w:bookmarkEnd w:id="12"/>
    </w:p>
    <w:p w:rsidR="00260D9A" w:rsidRPr="00990EDD" w:rsidRDefault="00990EDD">
      <w:pPr>
        <w:pStyle w:val="Flietext20"/>
        <w:framePr w:w="9062" w:h="2206" w:hRule="exact" w:wrap="none" w:vAnchor="page" w:hAnchor="page" w:x="1426" w:y="12258"/>
        <w:shd w:val="clear" w:color="auto" w:fill="auto"/>
        <w:spacing w:line="379" w:lineRule="exact"/>
        <w:ind w:firstLine="0"/>
        <w:rPr>
          <w:lang w:val="de-DE"/>
        </w:rPr>
      </w:pPr>
      <w:r w:rsidRPr="00990EDD">
        <w:rPr>
          <w:lang w:val="de-DE"/>
        </w:rPr>
        <w:t>2007 hat sich das „Demokratische Forum der Deutschen in Rumänien“ an ein Gericht</w:t>
      </w:r>
      <w:r w:rsidRPr="00990EDD">
        <w:rPr>
          <w:lang w:val="de-DE"/>
        </w:rPr>
        <w:br/>
        <w:t>gewendet (an das „Judecatoria Sibiu“ in Rumänien). Gemäss dem erwähnten Gese</w:t>
      </w:r>
      <w:r w:rsidRPr="00990EDD">
        <w:rPr>
          <w:lang w:val="de-DE"/>
        </w:rPr>
        <w:t>tz</w:t>
      </w:r>
      <w:r w:rsidRPr="00990EDD">
        <w:rPr>
          <w:lang w:val="de-DE"/>
        </w:rPr>
        <w:br/>
        <w:t>247/2005 war es nämlich unvermeidlich, sich durch ein Gericht bestätigen zu lassen, dass</w:t>
      </w:r>
      <w:r w:rsidRPr="00990EDD">
        <w:rPr>
          <w:lang w:val="de-DE"/>
        </w:rPr>
        <w:br/>
        <w:t>man Rechtsnachfolger der (früheren enteigneten) Organisation sei.</w:t>
      </w:r>
    </w:p>
    <w:p w:rsidR="00260D9A" w:rsidRPr="00990EDD" w:rsidRDefault="00260D9A">
      <w:pPr>
        <w:rPr>
          <w:sz w:val="2"/>
          <w:szCs w:val="2"/>
          <w:lang w:val="de-DE"/>
        </w:rPr>
        <w:sectPr w:rsidR="00260D9A" w:rsidRPr="00990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Pr="00990EDD" w:rsidRDefault="00990EDD">
      <w:pPr>
        <w:pStyle w:val="Kopf-oderFuzeile0"/>
        <w:framePr w:wrap="none" w:vAnchor="page" w:hAnchor="page" w:x="10409" w:y="744"/>
        <w:shd w:val="clear" w:color="auto" w:fill="auto"/>
        <w:spacing w:line="190" w:lineRule="exact"/>
        <w:rPr>
          <w:lang w:val="de-DE"/>
        </w:rPr>
      </w:pPr>
      <w:r w:rsidRPr="00990EDD">
        <w:rPr>
          <w:lang w:val="de-DE"/>
        </w:rPr>
        <w:t>9</w:t>
      </w:r>
    </w:p>
    <w:p w:rsidR="00260D9A" w:rsidRPr="00990EDD" w:rsidRDefault="00990EDD">
      <w:pPr>
        <w:pStyle w:val="Flietext20"/>
        <w:framePr w:w="8981" w:h="6090" w:hRule="exact" w:wrap="none" w:vAnchor="page" w:hAnchor="page" w:x="1467" w:y="1241"/>
        <w:shd w:val="clear" w:color="auto" w:fill="auto"/>
        <w:spacing w:after="304" w:line="379" w:lineRule="exact"/>
        <w:ind w:firstLine="0"/>
        <w:rPr>
          <w:lang w:val="de-DE"/>
        </w:rPr>
      </w:pPr>
      <w:r w:rsidRPr="00990EDD">
        <w:rPr>
          <w:lang w:val="de-DE"/>
        </w:rPr>
        <w:t xml:space="preserve">Das Gericht kam (mit seinem Entscheid vom 28. Mai 2007) zum Schluss, das </w:t>
      </w:r>
      <w:r w:rsidRPr="00990EDD">
        <w:rPr>
          <w:lang w:val="de-DE"/>
        </w:rPr>
        <w:t>„Demokra-</w:t>
      </w:r>
      <w:r w:rsidRPr="00990EDD">
        <w:rPr>
          <w:lang w:val="de-DE"/>
        </w:rPr>
        <w:br/>
        <w:t>tische Forum der Deutschen in Rumänien“ sei Rechtsnachfolger der (damals verbotenen)</w:t>
      </w:r>
      <w:r w:rsidRPr="00990EDD">
        <w:rPr>
          <w:lang w:val="de-DE"/>
        </w:rPr>
        <w:br/>
        <w:t xml:space="preserve">Organisation „Deutsche Volksgruppe“ (Originaltext: </w:t>
      </w:r>
      <w:r w:rsidRPr="00990EDD">
        <w:rPr>
          <w:rStyle w:val="Flietext2Kursiv"/>
          <w:lang w:val="de-DE"/>
        </w:rPr>
        <w:t>„constata calitatea de succesorin</w:t>
      </w:r>
      <w:r w:rsidRPr="00990EDD">
        <w:rPr>
          <w:rStyle w:val="Flietext2Kursiv"/>
          <w:lang w:val="de-DE"/>
        </w:rPr>
        <w:br/>
        <w:t>drepturi al reclamantului fata de Grupul Etnic German (Deutsche Volksgruppe)</w:t>
      </w:r>
      <w:r w:rsidRPr="00990EDD">
        <w:rPr>
          <w:rStyle w:val="Flietext2Kursiv"/>
          <w:lang w:val="de-DE"/>
        </w:rPr>
        <w:t>.“.</w:t>
      </w:r>
    </w:p>
    <w:p w:rsidR="00260D9A" w:rsidRPr="00990EDD" w:rsidRDefault="00990EDD">
      <w:pPr>
        <w:pStyle w:val="Flietext20"/>
        <w:framePr w:w="8981" w:h="6090" w:hRule="exact" w:wrap="none" w:vAnchor="page" w:hAnchor="page" w:x="1467" w:y="1241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>Gestützt auf dieses Urteil hat in der Folge das „Demokratische Forum der Deutschen in</w:t>
      </w:r>
      <w:r w:rsidRPr="00990EDD">
        <w:rPr>
          <w:lang w:val="de-DE"/>
        </w:rPr>
        <w:br/>
        <w:t>Rumänien“ ein Recht auf die konfiszierten Besitztümer der deutschen Gemeinschaften in</w:t>
      </w:r>
      <w:r w:rsidRPr="00990EDD">
        <w:rPr>
          <w:lang w:val="de-DE"/>
        </w:rPr>
        <w:br/>
        <w:t>Rumänien geltend gemacht. Dabei hat sie argumentiert, die Konfiszierung sei rech</w:t>
      </w:r>
      <w:r w:rsidRPr="00990EDD">
        <w:rPr>
          <w:lang w:val="de-DE"/>
        </w:rPr>
        <w:t>tsmiss-</w:t>
      </w:r>
      <w:r w:rsidRPr="00990EDD">
        <w:rPr>
          <w:lang w:val="de-DE"/>
        </w:rPr>
        <w:br/>
        <w:t>bräuchlich gewesen; folgerichtig bestehe ein Herausgabe-Anspruch gegenüber dem</w:t>
      </w:r>
      <w:r w:rsidRPr="00990EDD">
        <w:rPr>
          <w:lang w:val="de-DE"/>
        </w:rPr>
        <w:br/>
        <w:t>rumänischen Staat. Mit anderen Worten hat das „Demokratische Forum der Deutschen in</w:t>
      </w:r>
      <w:r w:rsidRPr="00990EDD">
        <w:rPr>
          <w:lang w:val="de-DE"/>
        </w:rPr>
        <w:br/>
        <w:t>Rumänien“ von sich nicht nur geltend gemacht, dass es eine Vertreterin der Interessen</w:t>
      </w:r>
      <w:r w:rsidRPr="00990EDD">
        <w:rPr>
          <w:lang w:val="de-DE"/>
        </w:rPr>
        <w:br/>
        <w:t>rumänischer - der deutschen Ethnie angehörenden - Staatsbürger sei, sondern sie machte</w:t>
      </w:r>
      <w:r w:rsidRPr="00990EDD">
        <w:rPr>
          <w:lang w:val="de-DE"/>
        </w:rPr>
        <w:br/>
        <w:t>darüber hinaus faktisch geltend, sie sei eine extraterritoriale Abspaltung der Bundesrepublik</w:t>
      </w:r>
      <w:r w:rsidRPr="00990EDD">
        <w:rPr>
          <w:lang w:val="de-DE"/>
        </w:rPr>
        <w:br/>
        <w:t>Deutschland - bestehend aus rumänischen Staatsbürger deutscher Herkunft, d</w:t>
      </w:r>
      <w:r w:rsidRPr="00990EDD">
        <w:rPr>
          <w:lang w:val="de-DE"/>
        </w:rPr>
        <w:t>ie sich sehr</w:t>
      </w:r>
      <w:r w:rsidRPr="00990EDD">
        <w:rPr>
          <w:lang w:val="de-DE"/>
        </w:rPr>
        <w:br/>
        <w:t>wohl fundamentale Elemente der Organisation „Deutsche Volksgruppe“ aneignet, indem es</w:t>
      </w:r>
      <w:r w:rsidRPr="00990EDD">
        <w:rPr>
          <w:lang w:val="de-DE"/>
        </w:rPr>
        <w:br/>
        <w:t>die völkische Orientierung und den Anspruch auf den früheren Besitz explizit ausdrückt.</w:t>
      </w:r>
    </w:p>
    <w:p w:rsidR="00260D9A" w:rsidRPr="00990EDD" w:rsidRDefault="00990EDD">
      <w:pPr>
        <w:pStyle w:val="berschrift40"/>
        <w:framePr w:w="8981" w:h="3707" w:hRule="exact" w:wrap="none" w:vAnchor="page" w:hAnchor="page" w:x="1467" w:y="8130"/>
        <w:shd w:val="clear" w:color="auto" w:fill="auto"/>
        <w:spacing w:after="365" w:line="220" w:lineRule="exact"/>
        <w:rPr>
          <w:lang w:val="de-DE"/>
        </w:rPr>
      </w:pPr>
      <w:bookmarkStart w:id="13" w:name="bookmark13"/>
      <w:r w:rsidRPr="00990EDD">
        <w:rPr>
          <w:lang w:val="de-DE"/>
        </w:rPr>
        <w:t>V.10.</w:t>
      </w:r>
      <w:bookmarkEnd w:id="13"/>
    </w:p>
    <w:p w:rsidR="00260D9A" w:rsidRPr="00990EDD" w:rsidRDefault="00990EDD">
      <w:pPr>
        <w:pStyle w:val="Flietext20"/>
        <w:framePr w:w="8981" w:h="3707" w:hRule="exact" w:wrap="none" w:vAnchor="page" w:hAnchor="page" w:x="1467" w:y="8130"/>
        <w:shd w:val="clear" w:color="auto" w:fill="auto"/>
        <w:spacing w:line="374" w:lineRule="exact"/>
        <w:ind w:firstLine="0"/>
        <w:rPr>
          <w:lang w:val="de-DE"/>
        </w:rPr>
      </w:pPr>
      <w:r w:rsidRPr="00990EDD">
        <w:rPr>
          <w:lang w:val="de-DE"/>
        </w:rPr>
        <w:t xml:space="preserve">Durch die Vorgehensweise ab 2007 wurde nun aber faktisch die </w:t>
      </w:r>
      <w:r w:rsidRPr="00990EDD">
        <w:rPr>
          <w:lang w:val="de-DE"/>
        </w:rPr>
        <w:t>„Deutsche Volksgruppe“</w:t>
      </w:r>
      <w:r w:rsidRPr="00990EDD">
        <w:rPr>
          <w:lang w:val="de-DE"/>
        </w:rPr>
        <w:br/>
        <w:t>wiederbelebt und deren frühere Besitzverhältnisse wieder akzeptiert. Mehr noch: Indem die</w:t>
      </w:r>
      <w:r w:rsidRPr="00990EDD">
        <w:rPr>
          <w:lang w:val="de-DE"/>
        </w:rPr>
        <w:br/>
        <w:t>rumänischen Gerichte der Gründung und dem Begehren der Rechtsnachfolge stattgegeben</w:t>
      </w:r>
      <w:r w:rsidRPr="00990EDD">
        <w:rPr>
          <w:lang w:val="de-DE"/>
        </w:rPr>
        <w:br/>
        <w:t>haben, ist indirekt / faktisch die Erlaubnis erteilt worden</w:t>
      </w:r>
      <w:r w:rsidRPr="00990EDD">
        <w:rPr>
          <w:lang w:val="de-DE"/>
        </w:rPr>
        <w:t>, die einst verbotene Organisation</w:t>
      </w:r>
      <w:r w:rsidRPr="00990EDD">
        <w:rPr>
          <w:lang w:val="de-DE"/>
        </w:rPr>
        <w:br/>
        <w:t>„Deutsche Volksgruppe“ wieder neu zu gründen. Dies, obwohl auf Grundlage des</w:t>
      </w:r>
      <w:r w:rsidRPr="00990EDD">
        <w:rPr>
          <w:lang w:val="de-DE"/>
        </w:rPr>
        <w:br/>
        <w:t>Waffenstillstandsabkommens von 1944 und des Friedensvertrags von Paris von 1947</w:t>
      </w:r>
      <w:r w:rsidRPr="00990EDD">
        <w:rPr>
          <w:lang w:val="de-DE"/>
        </w:rPr>
        <w:br/>
        <w:t xml:space="preserve">damals zwingenderweise die Auflösung der „Deutsche Volksgruppe“ </w:t>
      </w:r>
      <w:r w:rsidRPr="00990EDD">
        <w:rPr>
          <w:lang w:val="de-DE"/>
        </w:rPr>
        <w:t>umgesetzt worden war</w:t>
      </w:r>
      <w:r w:rsidRPr="00990EDD">
        <w:rPr>
          <w:lang w:val="de-DE"/>
        </w:rPr>
        <w:br/>
        <w:t>und der Besitz konfisziert worden war.</w:t>
      </w:r>
    </w:p>
    <w:p w:rsidR="00260D9A" w:rsidRDefault="00990EDD">
      <w:pPr>
        <w:pStyle w:val="berschrift40"/>
        <w:framePr w:w="8981" w:h="2953" w:hRule="exact" w:wrap="none" w:vAnchor="page" w:hAnchor="page" w:x="1467" w:y="12633"/>
        <w:shd w:val="clear" w:color="auto" w:fill="auto"/>
        <w:spacing w:after="360" w:line="220" w:lineRule="exact"/>
        <w:rPr>
          <w:highlight w:val="yellow"/>
        </w:rPr>
      </w:pPr>
      <w:bookmarkStart w:id="14" w:name="bookmark14"/>
      <w:r>
        <w:rPr>
          <w:highlight w:val="yellow"/>
        </w:rPr>
        <w:t>Conclusion</w:t>
      </w:r>
      <w:bookmarkEnd w:id="14"/>
    </w:p>
    <w:p w:rsidR="00260D9A" w:rsidRDefault="00990EDD">
      <w:pPr>
        <w:pStyle w:val="Flietext20"/>
        <w:framePr w:w="8981" w:h="2953" w:hRule="exact" w:wrap="none" w:vAnchor="page" w:hAnchor="page" w:x="1467" w:y="12633"/>
        <w:shd w:val="clear" w:color="auto" w:fill="auto"/>
        <w:spacing w:line="374" w:lineRule="exact"/>
        <w:ind w:firstLine="0"/>
        <w:rPr>
          <w:highlight w:val="yellow"/>
        </w:rPr>
      </w:pPr>
      <w:r>
        <w:rPr>
          <w:highlight w:val="yellow"/>
        </w:rPr>
        <w:t>In my role as legal/political expert (with the personal experience mentioned at the beginning</w:t>
      </w:r>
      <w:r>
        <w:rPr>
          <w:highlight w:val="yellow"/>
        </w:rPr>
        <w:br/>
        <w:t xml:space="preserve">of this report), I am hereby able to confirm that the </w:t>
      </w:r>
      <w:r>
        <w:rPr>
          <w:highlight w:val="yellow"/>
        </w:rPr>
        <w:t>procedures pursued in Romania since 1</w:t>
      </w:r>
      <w:r>
        <w:rPr>
          <w:highlight w:val="yellow"/>
        </w:rPr>
        <w:t xml:space="preserve">999 are almost certainly </w:t>
      </w:r>
      <w:r>
        <w:rPr>
          <w:highlight w:val="yellow"/>
        </w:rPr>
        <w:t xml:space="preserve">illegal and contradict all provisions stipulated in the Paris peace treaty mentioned and </w:t>
      </w:r>
      <w:r>
        <w:rPr>
          <w:highlight w:val="yellow"/>
        </w:rPr>
        <w:t xml:space="preserve">the ceasefire agreement. If, at the time, the dissolution (of the </w:t>
      </w:r>
      <w:r>
        <w:rPr>
          <w:highlight w:val="yellow"/>
        </w:rPr>
        <w:t>“German ethnic group”) was a compulsory component of the treaties which even</w:t>
      </w:r>
      <w:r>
        <w:rPr>
          <w:highlight w:val="yellow"/>
        </w:rPr>
        <w:t xml:space="preserve"> allowed for the</w:t>
      </w:r>
    </w:p>
    <w:p w:rsidR="00260D9A" w:rsidRDefault="00260D9A">
      <w:pPr>
        <w:rPr>
          <w:sz w:val="2"/>
          <w:szCs w:val="2"/>
          <w:highlight w:val="yellow"/>
        </w:rPr>
        <w:sectPr w:rsidR="00260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Default="00990EDD">
      <w:pPr>
        <w:pStyle w:val="Kopf-oderFuzeile0"/>
        <w:framePr w:w="9091" w:h="219" w:hRule="exact" w:wrap="none" w:vAnchor="page" w:hAnchor="page" w:x="1411" w:y="757"/>
        <w:shd w:val="clear" w:color="auto" w:fill="auto"/>
        <w:spacing w:line="190" w:lineRule="exact"/>
        <w:jc w:val="right"/>
        <w:rPr>
          <w:highlight w:val="yellow"/>
        </w:rPr>
      </w:pPr>
      <w:r>
        <w:rPr>
          <w:highlight w:val="yellow"/>
        </w:rPr>
        <w:t>10</w:t>
      </w:r>
    </w:p>
    <w:p w:rsidR="00260D9A" w:rsidRDefault="00990EDD">
      <w:pPr>
        <w:pStyle w:val="Flietext20"/>
        <w:framePr w:w="9091" w:h="797" w:hRule="exact" w:wrap="none" w:vAnchor="page" w:hAnchor="page" w:x="1411" w:y="928"/>
        <w:shd w:val="clear" w:color="auto" w:fill="auto"/>
        <w:spacing w:line="384" w:lineRule="exact"/>
        <w:ind w:firstLine="0"/>
        <w:rPr>
          <w:highlight w:val="yellow"/>
        </w:rPr>
      </w:pPr>
      <w:r>
        <w:rPr>
          <w:highlight w:val="yellow"/>
        </w:rPr>
        <w:t>ban on all subsequent re-establishments, the procedure employed starting in starting in 1999</w:t>
      </w:r>
      <w:r>
        <w:rPr>
          <w:highlight w:val="yellow"/>
        </w:rPr>
        <w:br/>
        <w:t>is untenable in terms of international law.</w:t>
      </w:r>
    </w:p>
    <w:p w:rsidR="00260D9A" w:rsidRDefault="00990EDD">
      <w:pPr>
        <w:pStyle w:val="Flietext40"/>
        <w:framePr w:w="9091" w:h="2909" w:hRule="exact" w:wrap="none" w:vAnchor="page" w:hAnchor="page" w:x="1411" w:y="2931"/>
        <w:shd w:val="clear" w:color="auto" w:fill="auto"/>
        <w:spacing w:before="0" w:after="368" w:line="220" w:lineRule="exact"/>
        <w:jc w:val="left"/>
        <w:rPr>
          <w:highlight w:val="yellow"/>
        </w:rPr>
      </w:pPr>
      <w:r>
        <w:rPr>
          <w:highlight w:val="yellow"/>
        </w:rPr>
        <w:t>VI.</w:t>
      </w:r>
    </w:p>
    <w:p w:rsidR="00260D9A" w:rsidRDefault="00990EDD">
      <w:pPr>
        <w:pStyle w:val="Flietext20"/>
        <w:framePr w:w="9091" w:h="2909" w:hRule="exact" w:wrap="none" w:vAnchor="page" w:hAnchor="page" w:x="1411" w:y="2931"/>
        <w:shd w:val="clear" w:color="auto" w:fill="auto"/>
        <w:spacing w:line="370" w:lineRule="exact"/>
        <w:ind w:firstLine="0"/>
        <w:rPr>
          <w:highlight w:val="yellow"/>
        </w:rPr>
      </w:pPr>
      <w:r>
        <w:rPr>
          <w:highlight w:val="yellow"/>
        </w:rPr>
        <w:t xml:space="preserve">According to everything which has been said, it is obvious to me, when examined from an external perspective, that the </w:t>
      </w:r>
      <w:r>
        <w:rPr>
          <w:highlight w:val="yellow"/>
        </w:rPr>
        <w:t xml:space="preserve">course of action adopted by the Romanian State starting in 1989 constitutes a violation of the Paris peace treaty </w:t>
      </w:r>
      <w:r>
        <w:rPr>
          <w:highlight w:val="yellow"/>
        </w:rPr>
        <w:t>of 1947. At the same ti</w:t>
      </w:r>
      <w:r>
        <w:rPr>
          <w:highlight w:val="yellow"/>
        </w:rPr>
        <w:t xml:space="preserve">me, this means that the judicial rulings from </w:t>
      </w:r>
      <w:r>
        <w:rPr>
          <w:highlight w:val="yellow"/>
        </w:rPr>
        <w:t xml:space="preserve">1989 (ruling concerning the acceptance of the constitution) and 2007 (confirmation of </w:t>
      </w:r>
      <w:r>
        <w:rPr>
          <w:highlight w:val="yellow"/>
        </w:rPr>
        <w:t xml:space="preserve">legal succession) concerning the “Democratic Forum </w:t>
      </w:r>
      <w:r>
        <w:rPr>
          <w:highlight w:val="yellow"/>
        </w:rPr>
        <w:t xml:space="preserve">of Germans in Romania” factually </w:t>
      </w:r>
      <w:r>
        <w:rPr>
          <w:highlight w:val="yellow"/>
        </w:rPr>
        <w:t>constitute the abrogation of the Paris p</w:t>
      </w:r>
      <w:r>
        <w:rPr>
          <w:highlight w:val="yellow"/>
        </w:rPr>
        <w:t>eace treaty.</w:t>
      </w:r>
    </w:p>
    <w:p w:rsidR="00260D9A" w:rsidRDefault="00990EDD">
      <w:pPr>
        <w:pStyle w:val="Flietext40"/>
        <w:framePr w:w="9091" w:h="8554" w:hRule="exact" w:wrap="none" w:vAnchor="page" w:hAnchor="page" w:x="1411" w:y="7050"/>
        <w:shd w:val="clear" w:color="auto" w:fill="auto"/>
        <w:spacing w:before="0" w:after="368" w:line="220" w:lineRule="exact"/>
        <w:jc w:val="left"/>
        <w:rPr>
          <w:highlight w:val="yellow"/>
        </w:rPr>
      </w:pPr>
      <w:r>
        <w:rPr>
          <w:highlight w:val="yellow"/>
        </w:rPr>
        <w:t>VII.</w:t>
      </w:r>
    </w:p>
    <w:p w:rsidR="00260D9A" w:rsidRDefault="00990EDD">
      <w:pPr>
        <w:pStyle w:val="Flietext20"/>
        <w:framePr w:w="9091" w:h="8554" w:hRule="exact" w:wrap="none" w:vAnchor="page" w:hAnchor="page" w:x="1411" w:y="7050"/>
        <w:shd w:val="clear" w:color="auto" w:fill="auto"/>
        <w:spacing w:after="296" w:line="370" w:lineRule="exact"/>
        <w:ind w:firstLine="0"/>
        <w:rPr>
          <w:highlight w:val="yellow"/>
        </w:rPr>
      </w:pPr>
      <w:r>
        <w:rPr>
          <w:highlight w:val="yellow"/>
        </w:rPr>
        <w:t xml:space="preserve">I would like to take the liberty of making additional statements on the possible financial reasons behind this. It </w:t>
      </w:r>
      <w:r>
        <w:rPr>
          <w:highlight w:val="yellow"/>
        </w:rPr>
        <w:t xml:space="preserve">would hardly be reasonable if, on the one hand, Romania should arbitrarily (without legal basis) </w:t>
      </w:r>
      <w:r>
        <w:rPr>
          <w:highlight w:val="yellow"/>
        </w:rPr>
        <w:t>fulfil certain obligations</w:t>
      </w:r>
      <w:r>
        <w:rPr>
          <w:highlight w:val="yellow"/>
        </w:rPr>
        <w:t xml:space="preserve"> (assuming we accept a breach of international contract) at the expense of tax payers </w:t>
      </w:r>
      <w:r>
        <w:rPr>
          <w:highlight w:val="yellow"/>
        </w:rPr>
        <w:t xml:space="preserve">(which is to say the forum) while, at the same time, ignoring the claims against Germany </w:t>
      </w:r>
      <w:r>
        <w:rPr>
          <w:highlight w:val="yellow"/>
        </w:rPr>
        <w:t xml:space="preserve">which are documented in the same contract </w:t>
      </w:r>
      <w:r>
        <w:rPr>
          <w:highlight w:val="yellow"/>
        </w:rPr>
        <w:t>or failing to collect them.</w:t>
      </w:r>
    </w:p>
    <w:p w:rsidR="00260D9A" w:rsidRDefault="00990EDD">
      <w:pPr>
        <w:pStyle w:val="Flietext20"/>
        <w:framePr w:w="9091" w:h="8554" w:hRule="exact" w:wrap="none" w:vAnchor="page" w:hAnchor="page" w:x="1411" w:y="7050"/>
        <w:shd w:val="clear" w:color="auto" w:fill="auto"/>
        <w:spacing w:after="304" w:line="374" w:lineRule="exact"/>
        <w:ind w:firstLine="0"/>
        <w:rPr>
          <w:highlight w:val="yellow"/>
        </w:rPr>
      </w:pPr>
      <w:r>
        <w:rPr>
          <w:highlight w:val="yellow"/>
        </w:rPr>
        <w:t>Under Art.</w:t>
      </w:r>
      <w:r>
        <w:rPr>
          <w:highlight w:val="yellow"/>
        </w:rPr>
        <w:t xml:space="preserve"> 28. Para. 4, the aforementioned Paris peace treaty also addresses </w:t>
      </w:r>
      <w:r>
        <w:rPr>
          <w:highlight w:val="yellow"/>
        </w:rPr>
        <w:t xml:space="preserve">Romania’s credit with the previous settlement system of the German Nation, whereby </w:t>
      </w:r>
      <w:r>
        <w:rPr>
          <w:highlight w:val="yellow"/>
        </w:rPr>
        <w:t xml:space="preserve">it is clearly expressed that Romania did </w:t>
      </w:r>
      <w:r>
        <w:rPr>
          <w:rStyle w:val="Flietext21"/>
          <w:highlight w:val="yellow"/>
        </w:rPr>
        <w:t>not</w:t>
      </w:r>
      <w:r>
        <w:rPr>
          <w:highlight w:val="yellow"/>
        </w:rPr>
        <w:t xml:space="preserve"> waive the right to claims based on treaties preceding 1 Septe</w:t>
      </w:r>
      <w:r>
        <w:rPr>
          <w:highlight w:val="yellow"/>
        </w:rPr>
        <w:t xml:space="preserve">mber 1939. Therefore, </w:t>
      </w:r>
      <w:r>
        <w:rPr>
          <w:highlight w:val="yellow"/>
        </w:rPr>
        <w:t>in my opinion, there is no question that Romania therefore has a claim to the credit</w:t>
      </w:r>
      <w:r>
        <w:rPr>
          <w:highlight w:val="yellow"/>
        </w:rPr>
        <w:br/>
        <w:t>which amounted to approximately one billion Reichsmarks at the end of World War II.</w:t>
      </w:r>
    </w:p>
    <w:p w:rsidR="00260D9A" w:rsidRDefault="00990EDD">
      <w:pPr>
        <w:pStyle w:val="Flietext20"/>
        <w:framePr w:w="9091" w:h="8554" w:hRule="exact" w:wrap="none" w:vAnchor="page" w:hAnchor="page" w:x="1411" w:y="7050"/>
        <w:shd w:val="clear" w:color="auto" w:fill="auto"/>
        <w:spacing w:line="370" w:lineRule="exact"/>
        <w:ind w:firstLine="0"/>
        <w:rPr>
          <w:highlight w:val="yellow"/>
        </w:rPr>
      </w:pPr>
      <w:r>
        <w:rPr>
          <w:highlight w:val="yellow"/>
        </w:rPr>
        <w:t>Whether this sum is worth 20 billion euros or another amount in t</w:t>
      </w:r>
      <w:r>
        <w:rPr>
          <w:highlight w:val="yellow"/>
        </w:rPr>
        <w:t xml:space="preserve">he present-day economy </w:t>
      </w:r>
      <w:r>
        <w:rPr>
          <w:highlight w:val="yellow"/>
        </w:rPr>
        <w:t xml:space="preserve">is irrelevant at this time. In this regard, I can say the following </w:t>
      </w:r>
      <w:r>
        <w:rPr>
          <w:highlight w:val="yellow"/>
        </w:rPr>
        <w:t>at most: Fate would have it that in the 1990s (when Switzerland came under fire owing to bank notes from victims of the Nazis which disappeared under the Hitler regi</w:t>
      </w:r>
      <w:r>
        <w:rPr>
          <w:highlight w:val="yellow"/>
        </w:rPr>
        <w:t xml:space="preserve">me and were supposedly still in Switzerland), </w:t>
      </w:r>
      <w:r>
        <w:rPr>
          <w:highlight w:val="yellow"/>
        </w:rPr>
        <w:t xml:space="preserve">I was involved in the question of how </w:t>
      </w:r>
      <w:r>
        <w:rPr>
          <w:highlight w:val="yellow"/>
        </w:rPr>
        <w:t xml:space="preserve">and in what framework claims that were valid in 1945 needed to be subject to interest </w:t>
      </w:r>
      <w:r>
        <w:rPr>
          <w:highlight w:val="yellow"/>
        </w:rPr>
        <w:t xml:space="preserve">in accordance with the inflation that had taken place in the meantime. I was a member </w:t>
      </w:r>
      <w:r>
        <w:rPr>
          <w:highlight w:val="yellow"/>
        </w:rPr>
        <w:t>of the sub-</w:t>
      </w:r>
    </w:p>
    <w:p w:rsidR="00260D9A" w:rsidRDefault="00260D9A">
      <w:pPr>
        <w:rPr>
          <w:sz w:val="2"/>
          <w:szCs w:val="2"/>
          <w:highlight w:val="yellow"/>
        </w:rPr>
        <w:sectPr w:rsidR="00260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D9A" w:rsidRDefault="00990EDD">
      <w:pPr>
        <w:pStyle w:val="Kopf-oderFuzeile0"/>
        <w:framePr w:w="9072" w:h="219" w:hRule="exact" w:wrap="none" w:vAnchor="page" w:hAnchor="page" w:x="1421" w:y="744"/>
        <w:shd w:val="clear" w:color="auto" w:fill="auto"/>
        <w:spacing w:line="190" w:lineRule="exact"/>
        <w:jc w:val="right"/>
        <w:rPr>
          <w:highlight w:val="yellow"/>
        </w:rPr>
      </w:pPr>
      <w:r>
        <w:rPr>
          <w:highlight w:val="yellow"/>
        </w:rPr>
        <w:t>11</w:t>
      </w:r>
    </w:p>
    <w:p w:rsidR="00260D9A" w:rsidRDefault="00990EDD">
      <w:pPr>
        <w:pStyle w:val="Flietext20"/>
        <w:framePr w:w="9072" w:h="1924" w:hRule="exact" w:wrap="none" w:vAnchor="page" w:hAnchor="page" w:x="1421" w:y="876"/>
        <w:shd w:val="clear" w:color="auto" w:fill="auto"/>
        <w:spacing w:line="379" w:lineRule="exact"/>
        <w:ind w:firstLine="0"/>
        <w:rPr>
          <w:highlight w:val="yellow"/>
        </w:rPr>
      </w:pPr>
      <w:r>
        <w:rPr>
          <w:highlight w:val="yellow"/>
        </w:rPr>
        <w:t xml:space="preserve">committee of the Swiss Parliament when it became necessary to investigate the factor that needed to be used to multiply </w:t>
      </w:r>
      <w:r>
        <w:rPr>
          <w:highlight w:val="yellow"/>
        </w:rPr>
        <w:t xml:space="preserve">claims from that time to yield an equivalent present-day amount. Questions like these would also need to be answered </w:t>
      </w:r>
      <w:r>
        <w:rPr>
          <w:highlight w:val="yellow"/>
        </w:rPr>
        <w:t xml:space="preserve">in Romania if the question regarding the sum of specific claims </w:t>
      </w:r>
      <w:r>
        <w:rPr>
          <w:highlight w:val="yellow"/>
        </w:rPr>
        <w:t xml:space="preserve">Romania is entitled to owing to Germany’s wrongdoings during World War </w:t>
      </w:r>
      <w:r>
        <w:rPr>
          <w:highlight w:val="yellow"/>
        </w:rPr>
        <w:t>II b</w:t>
      </w:r>
      <w:r>
        <w:rPr>
          <w:highlight w:val="yellow"/>
        </w:rPr>
        <w:t>ecomes relevant.</w:t>
      </w:r>
    </w:p>
    <w:p w:rsidR="00260D9A" w:rsidRDefault="00990EDD">
      <w:pPr>
        <w:pStyle w:val="berschrift40"/>
        <w:framePr w:wrap="none" w:vAnchor="page" w:hAnchor="page" w:x="1421" w:y="3580"/>
        <w:shd w:val="clear" w:color="auto" w:fill="auto"/>
        <w:spacing w:after="0" w:line="220" w:lineRule="exact"/>
        <w:rPr>
          <w:highlight w:val="yellow"/>
        </w:rPr>
      </w:pPr>
      <w:bookmarkStart w:id="15" w:name="bookmark15"/>
      <w:r>
        <w:rPr>
          <w:highlight w:val="yellow"/>
        </w:rPr>
        <w:t>VIII.</w:t>
      </w:r>
      <w:bookmarkEnd w:id="15"/>
    </w:p>
    <w:p w:rsidR="00260D9A" w:rsidRDefault="00990EDD">
      <w:pPr>
        <w:pStyle w:val="Flietext20"/>
        <w:framePr w:w="9072" w:h="1915" w:hRule="exact" w:wrap="none" w:vAnchor="page" w:hAnchor="page" w:x="1421" w:y="4224"/>
        <w:shd w:val="clear" w:color="auto" w:fill="auto"/>
        <w:spacing w:line="370" w:lineRule="exact"/>
        <w:ind w:firstLine="0"/>
        <w:rPr>
          <w:highlight w:val="yellow"/>
        </w:rPr>
      </w:pPr>
      <w:r>
        <w:rPr>
          <w:highlight w:val="yellow"/>
        </w:rPr>
        <w:t xml:space="preserve">I would like to add one final thought on the matter. It would be quite surprising should you have been personally attacked </w:t>
      </w:r>
      <w:r>
        <w:rPr>
          <w:highlight w:val="yellow"/>
        </w:rPr>
        <w:t xml:space="preserve">because, a few years ago, you publicly </w:t>
      </w:r>
      <w:r>
        <w:rPr>
          <w:highlight w:val="yellow"/>
        </w:rPr>
        <w:t xml:space="preserve">demanded that the Federal Republic of Germany pay billions to Romania. </w:t>
      </w:r>
      <w:r>
        <w:rPr>
          <w:highlight w:val="yellow"/>
        </w:rPr>
        <w:t xml:space="preserve">In this case, the charges that appear to have been filed against you </w:t>
      </w:r>
      <w:r>
        <w:rPr>
          <w:highlight w:val="yellow"/>
        </w:rPr>
        <w:t>could constitute retaliatory measures.</w:t>
      </w:r>
    </w:p>
    <w:p w:rsidR="00260D9A" w:rsidRPr="00990EDD" w:rsidRDefault="00990EDD">
      <w:pPr>
        <w:pStyle w:val="Flietext20"/>
        <w:framePr w:w="9072" w:h="1315" w:hRule="exact" w:wrap="none" w:vAnchor="page" w:hAnchor="page" w:x="1421" w:y="6551"/>
        <w:shd w:val="clear" w:color="auto" w:fill="auto"/>
        <w:spacing w:line="250" w:lineRule="exact"/>
        <w:ind w:left="10" w:firstLine="0"/>
        <w:rPr>
          <w:highlight w:val="yellow"/>
          <w:lang w:val="de-DE"/>
        </w:rPr>
      </w:pPr>
      <w:r w:rsidRPr="00990EDD">
        <w:rPr>
          <w:highlight w:val="yellow"/>
          <w:lang w:val="fr-FR"/>
        </w:rPr>
        <w:t>NR, RR, Oek. Ect. Etc.</w:t>
      </w:r>
      <w:r w:rsidRPr="00990EDD">
        <w:rPr>
          <w:highlight w:val="yellow"/>
          <w:lang w:val="fr-FR"/>
        </w:rPr>
        <w:br/>
      </w:r>
      <w:r w:rsidRPr="00990EDD">
        <w:rPr>
          <w:highlight w:val="yellow"/>
          <w:lang w:val="de-DE"/>
        </w:rPr>
        <w:t>Luzi Stamm</w:t>
      </w:r>
      <w:r w:rsidRPr="00990EDD">
        <w:rPr>
          <w:highlight w:val="yellow"/>
          <w:lang w:val="de-DE"/>
        </w:rPr>
        <w:br/>
        <w:t>Seminarstrasse 34</w:t>
      </w:r>
      <w:r w:rsidRPr="00990EDD">
        <w:rPr>
          <w:highlight w:val="yellow"/>
          <w:lang w:val="de-DE"/>
        </w:rPr>
        <w:br/>
        <w:t>CH 5400 Baden</w:t>
      </w:r>
      <w:r w:rsidRPr="00990EDD">
        <w:rPr>
          <w:highlight w:val="yellow"/>
          <w:lang w:val="de-DE"/>
        </w:rPr>
        <w:br/>
        <w:t>Tel: +41 79 307 92 44</w:t>
      </w:r>
    </w:p>
    <w:p w:rsidR="00260D9A" w:rsidRDefault="00990EDD">
      <w:pPr>
        <w:framePr w:wrap="none" w:vAnchor="page" w:hAnchor="page" w:x="4493" w:y="6809"/>
        <w:rPr>
          <w:sz w:val="2"/>
          <w:szCs w:val="2"/>
          <w:highlight w:val="yellow"/>
        </w:rPr>
      </w:pPr>
      <w:r>
        <w:rPr>
          <w:noProof/>
          <w:highlight w:val="yellow"/>
          <w:lang w:val="de-DE" w:eastAsia="zh-TW" w:bidi="ar-SA"/>
        </w:rPr>
        <w:drawing>
          <wp:inline distT="0" distB="0" distL="0" distR="0">
            <wp:extent cx="1817370" cy="695325"/>
            <wp:effectExtent l="0" t="0" r="0" b="0"/>
            <wp:docPr id="2" name="Bild 2" descr="C:\Users\ndeves\AppData\Local\Temp\2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eves\AppData\Local\Temp\2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9A" w:rsidRDefault="00990EDD">
      <w:pPr>
        <w:pStyle w:val="berschrift30"/>
        <w:framePr w:w="9072" w:h="1092" w:hRule="exact" w:wrap="none" w:vAnchor="page" w:hAnchor="page" w:x="1421" w:y="8868"/>
        <w:shd w:val="clear" w:color="auto" w:fill="auto"/>
        <w:spacing w:line="220" w:lineRule="exact"/>
        <w:ind w:left="3720"/>
      </w:pPr>
      <w:bookmarkStart w:id="16" w:name="bookmark16"/>
      <w:r>
        <w:t>Luzi Stamm</w:t>
      </w:r>
      <w:bookmarkEnd w:id="16"/>
    </w:p>
    <w:p w:rsidR="00260D9A" w:rsidRDefault="00990EDD">
      <w:pPr>
        <w:pStyle w:val="Flietext30"/>
        <w:framePr w:w="9072" w:h="1092" w:hRule="exact" w:wrap="none" w:vAnchor="page" w:hAnchor="page" w:x="1421" w:y="8868"/>
        <w:shd w:val="clear" w:color="auto" w:fill="auto"/>
        <w:spacing w:after="0" w:line="140" w:lineRule="exact"/>
        <w:ind w:right="4340"/>
        <w:jc w:val="right"/>
      </w:pPr>
      <w:r>
        <w:rPr>
          <w:rStyle w:val="Flietext3Abstand0pt"/>
          <w:b/>
          <w:bCs/>
        </w:rPr>
        <w:t>lic.iur.lic.oec.</w:t>
      </w:r>
    </w:p>
    <w:p w:rsidR="00260D9A" w:rsidRDefault="00990EDD">
      <w:pPr>
        <w:pStyle w:val="berschrift30"/>
        <w:framePr w:w="9072" w:h="1092" w:hRule="exact" w:wrap="none" w:vAnchor="page" w:hAnchor="page" w:x="1421" w:y="8868"/>
        <w:shd w:val="clear" w:color="auto" w:fill="auto"/>
        <w:spacing w:line="220" w:lineRule="exact"/>
        <w:ind w:left="3720"/>
      </w:pPr>
      <w:bookmarkStart w:id="17" w:name="bookmark17"/>
      <w:r>
        <w:rPr>
          <w:highlight w:val="yellow"/>
        </w:rPr>
        <w:t>National council</w:t>
      </w:r>
      <w:bookmarkEnd w:id="17"/>
    </w:p>
    <w:p w:rsidR="00260D9A" w:rsidRDefault="00990EDD">
      <w:pPr>
        <w:pStyle w:val="Flietext30"/>
        <w:framePr w:w="9072" w:h="1092" w:hRule="exact" w:wrap="none" w:vAnchor="page" w:hAnchor="page" w:x="1421" w:y="8868"/>
        <w:shd w:val="clear" w:color="auto" w:fill="auto"/>
        <w:spacing w:after="0" w:line="182" w:lineRule="exact"/>
        <w:ind w:left="3720" w:right="4340"/>
        <w:jc w:val="right"/>
      </w:pPr>
      <w:r>
        <w:rPr>
          <w:rStyle w:val="Flietext3Abstand0pt"/>
          <w:b/>
          <w:bCs/>
        </w:rPr>
        <w:t>Seminarstr. 34</w:t>
      </w:r>
      <w:r>
        <w:rPr>
          <w:rStyle w:val="Flietext3Abstand0pt"/>
          <w:b/>
          <w:bCs/>
        </w:rPr>
        <w:br/>
      </w:r>
      <w:r>
        <w:rPr>
          <w:rStyle w:val="Flietext375ptAbstand0pt"/>
          <w:b/>
          <w:bCs/>
        </w:rPr>
        <w:t>5400 Baden</w:t>
      </w:r>
    </w:p>
    <w:p w:rsidR="00260D9A" w:rsidRDefault="00260D9A">
      <w:pPr>
        <w:rPr>
          <w:sz w:val="2"/>
          <w:szCs w:val="2"/>
        </w:rPr>
      </w:pPr>
      <w:bookmarkStart w:id="18" w:name="_GoBack"/>
      <w:bookmarkEnd w:id="18"/>
    </w:p>
    <w:sectPr w:rsidR="00260D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9A" w:rsidRDefault="00990EDD">
      <w:r>
        <w:separator/>
      </w:r>
    </w:p>
  </w:endnote>
  <w:endnote w:type="continuationSeparator" w:id="0">
    <w:p w:rsidR="00260D9A" w:rsidRDefault="0099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9A" w:rsidRDefault="00260D9A"/>
  </w:footnote>
  <w:footnote w:type="continuationSeparator" w:id="0">
    <w:p w:rsidR="00260D9A" w:rsidRDefault="00260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EC9"/>
    <w:multiLevelType w:val="multilevel"/>
    <w:tmpl w:val="052A961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16CF6"/>
    <w:multiLevelType w:val="multilevel"/>
    <w:tmpl w:val="E48A2F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1F"/>
    <w:rsid w:val="00260D9A"/>
    <w:rsid w:val="00410497"/>
    <w:rsid w:val="0050581E"/>
    <w:rsid w:val="007B3586"/>
    <w:rsid w:val="00915E1F"/>
    <w:rsid w:val="00990EDD"/>
    <w:rsid w:val="00A425D1"/>
    <w:rsid w:val="00B11FA4"/>
    <w:rsid w:val="00D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CE583C"/>
  <w15:docId w15:val="{695DF203-B0E9-4ED4-A1DB-595AE86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berschrift3">
    <w:name w:val="Überschrift #3_"/>
    <w:basedOn w:val="Absatz-Standardschriftart"/>
    <w:link w:val="berschrif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4">
    <w:name w:val="Überschrift #4_"/>
    <w:basedOn w:val="Absatz-Standardschriftart"/>
    <w:link w:val="berschrif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42">
    <w:name w:val="Überschrift #4 (2)_"/>
    <w:basedOn w:val="Absatz-Standardschriftart"/>
    <w:link w:val="berschrift4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Kursiv">
    <w:name w:val="Fließtext (2) +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lietext3Abstand0pt">
    <w:name w:val="Fließtext (3) + Abstand 0 pt"/>
    <w:basedOn w:val="Fli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de-DE" w:bidi="de-DE"/>
    </w:rPr>
  </w:style>
  <w:style w:type="character" w:customStyle="1" w:styleId="Flietext375ptAbstand0pt">
    <w:name w:val="Fließtext (3) + 7;5 pt;Abstand 0 pt"/>
    <w:basedOn w:val="Fli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de-DE" w:bidi="de-DE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9"/>
      <w:szCs w:val="19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40"/>
      <w:sz w:val="14"/>
      <w:szCs w:val="14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berschrift40">
    <w:name w:val="Überschrift #4"/>
    <w:basedOn w:val="Standard"/>
    <w:link w:val="berschrift4"/>
    <w:pPr>
      <w:shd w:val="clear" w:color="auto" w:fill="FFFFFF"/>
      <w:spacing w:after="840"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840" w:after="840" w:line="3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erschrift420">
    <w:name w:val="Überschrift #4 (2)"/>
    <w:basedOn w:val="Standard"/>
    <w:link w:val="berschrift42"/>
    <w:pPr>
      <w:shd w:val="clear" w:color="auto" w:fill="FFFFFF"/>
      <w:spacing w:before="660" w:after="540" w:line="0" w:lineRule="atLeast"/>
      <w:outlineLvl w:val="3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1200" w:after="66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540" w:after="3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after="540" w:line="0" w:lineRule="atLeast"/>
      <w:ind w:hanging="300"/>
      <w:jc w:val="both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CB03EC5.dotm</Template>
  <TotalTime>0</TotalTime>
  <Pages>11</Pages>
  <Words>2668</Words>
  <Characters>16814</Characters>
  <Application>Microsoft Office Word</Application>
  <DocSecurity>4</DocSecurity>
  <Lines>140</Lines>
  <Paragraphs>38</Paragraphs>
  <ScaleCrop>false</ScaleCrop>
  <Company>24translate Holding GmbH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Deves</dc:creator>
  <cp:lastModifiedBy>24t</cp:lastModifiedBy>
  <cp:revision>2</cp:revision>
  <dcterms:created xsi:type="dcterms:W3CDTF">2018-01-29T08:20:00Z</dcterms:created>
  <dcterms:modified xsi:type="dcterms:W3CDTF">2018-01-29T08:20:00Z</dcterms:modified>
</cp:coreProperties>
</file>